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C2" w:rsidRPr="00384E2D" w:rsidRDefault="00E472E9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384E2D">
        <w:rPr>
          <w:rFonts w:ascii="Times New Roman" w:hAnsi="Times New Roman" w:cs="Times New Roman"/>
          <w:b/>
          <w:sz w:val="21"/>
          <w:szCs w:val="21"/>
        </w:rPr>
        <w:t>ДОГОВОР №</w:t>
      </w:r>
      <w:r w:rsidR="00E30677" w:rsidRPr="00384E2D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DF13DF" w:rsidRPr="00384E2D">
        <w:rPr>
          <w:rFonts w:ascii="Times New Roman" w:hAnsi="Times New Roman" w:cs="Times New Roman"/>
          <w:b/>
          <w:sz w:val="21"/>
          <w:szCs w:val="21"/>
        </w:rPr>
        <w:t>/</w:t>
      </w:r>
      <w:r w:rsidR="009675EF" w:rsidRPr="00384E2D">
        <w:rPr>
          <w:rFonts w:ascii="Times New Roman" w:hAnsi="Times New Roman" w:cs="Times New Roman"/>
          <w:b/>
          <w:sz w:val="21"/>
          <w:szCs w:val="21"/>
        </w:rPr>
        <w:t>_____</w:t>
      </w:r>
      <w:r w:rsidRPr="00384E2D">
        <w:rPr>
          <w:rFonts w:ascii="Times New Roman" w:hAnsi="Times New Roman" w:cs="Times New Roman"/>
          <w:b/>
          <w:sz w:val="21"/>
          <w:szCs w:val="21"/>
        </w:rPr>
        <w:t>/ТКО</w:t>
      </w:r>
    </w:p>
    <w:p w:rsidR="008E4EC2" w:rsidRPr="00384E2D" w:rsidRDefault="00E472E9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</w:rPr>
        <w:t>на оказание услуг по обращению с твердыми коммунальными отходами</w:t>
      </w:r>
    </w:p>
    <w:p w:rsidR="009675EF" w:rsidRPr="00384E2D" w:rsidRDefault="009675EF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529D1" w:rsidRPr="00384E2D" w:rsidRDefault="00D529D1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5165"/>
      </w:tblGrid>
      <w:tr w:rsidR="008E4EC2" w:rsidRPr="00384E2D">
        <w:tc>
          <w:tcPr>
            <w:tcW w:w="5211" w:type="dxa"/>
          </w:tcPr>
          <w:p w:rsidR="008E4EC2" w:rsidRPr="00384E2D" w:rsidRDefault="00E472E9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4E2D">
              <w:rPr>
                <w:rFonts w:ascii="Times New Roman" w:hAnsi="Times New Roman" w:cs="Times New Roman"/>
                <w:sz w:val="21"/>
                <w:szCs w:val="21"/>
              </w:rPr>
              <w:t>г. Стрежевой</w:t>
            </w:r>
            <w:r w:rsidR="009675EF" w:rsidRPr="00384E2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212" w:type="dxa"/>
          </w:tcPr>
          <w:p w:rsidR="008E4EC2" w:rsidRPr="00384E2D" w:rsidRDefault="009675EF" w:rsidP="009675EF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4E2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«____»_____________20______г.                                                                             </w:t>
            </w:r>
          </w:p>
        </w:tc>
      </w:tr>
    </w:tbl>
    <w:p w:rsidR="008E4EC2" w:rsidRPr="00384E2D" w:rsidRDefault="00E472E9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(место заключения договора)</w:t>
      </w:r>
    </w:p>
    <w:p w:rsidR="008E4EC2" w:rsidRPr="00384E2D" w:rsidRDefault="008E4EC2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</w:p>
    <w:p w:rsidR="00660D2D" w:rsidRPr="00384E2D" w:rsidRDefault="00660D2D" w:rsidP="00660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>Общество с ограниченной ответственностью «ТРАНССИБ» (ООО «ТРАНС</w:t>
      </w:r>
      <w:r w:rsidR="00917002"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>СИБ»), именуемое в дальнейшем  р</w:t>
      </w:r>
      <w:r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>егиональны</w:t>
      </w:r>
      <w:r w:rsidR="00917002"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r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оператор</w:t>
      </w:r>
      <w:r w:rsidR="00917002"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>ом (дале</w:t>
      </w:r>
      <w:proofErr w:type="gramStart"/>
      <w:r w:rsidR="00917002"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>е-</w:t>
      </w:r>
      <w:proofErr w:type="gramEnd"/>
      <w:r w:rsidR="00917002"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региональный оператор)</w:t>
      </w:r>
      <w:r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384E2D">
        <w:rPr>
          <w:rFonts w:ascii="Times New Roman" w:hAnsi="Times New Roman" w:cs="Times New Roman"/>
          <w:sz w:val="21"/>
          <w:szCs w:val="21"/>
        </w:rPr>
        <w:t xml:space="preserve">в лице </w:t>
      </w:r>
      <w:r w:rsidR="00384E2D">
        <w:rPr>
          <w:rFonts w:ascii="Times New Roman" w:hAnsi="Times New Roman" w:cs="Times New Roman"/>
          <w:sz w:val="21"/>
          <w:szCs w:val="21"/>
        </w:rPr>
        <w:t xml:space="preserve">генерального директора </w:t>
      </w:r>
      <w:r w:rsidRPr="00384E2D">
        <w:rPr>
          <w:rFonts w:ascii="Times New Roman" w:hAnsi="Times New Roman" w:cs="Times New Roman"/>
          <w:sz w:val="21"/>
          <w:szCs w:val="21"/>
        </w:rPr>
        <w:t>Деев</w:t>
      </w:r>
      <w:r w:rsidR="00384E2D">
        <w:rPr>
          <w:rFonts w:ascii="Times New Roman" w:hAnsi="Times New Roman" w:cs="Times New Roman"/>
          <w:sz w:val="21"/>
          <w:szCs w:val="21"/>
        </w:rPr>
        <w:t>ой Марии Геннадьевны, действующего</w:t>
      </w:r>
      <w:r w:rsidRPr="00384E2D">
        <w:rPr>
          <w:rFonts w:ascii="Times New Roman" w:hAnsi="Times New Roman" w:cs="Times New Roman"/>
          <w:sz w:val="21"/>
          <w:szCs w:val="21"/>
        </w:rPr>
        <w:t xml:space="preserve"> на основании  </w:t>
      </w:r>
      <w:r w:rsidR="00917002" w:rsidRPr="00384E2D">
        <w:rPr>
          <w:rFonts w:ascii="Times New Roman" w:hAnsi="Times New Roman" w:cs="Times New Roman"/>
          <w:sz w:val="21"/>
          <w:szCs w:val="21"/>
        </w:rPr>
        <w:t>Устава</w:t>
      </w:r>
      <w:r w:rsidRPr="00384E2D">
        <w:rPr>
          <w:rFonts w:ascii="Times New Roman" w:hAnsi="Times New Roman" w:cs="Times New Roman"/>
          <w:sz w:val="21"/>
          <w:szCs w:val="21"/>
        </w:rPr>
        <w:t xml:space="preserve">, </w:t>
      </w:r>
      <w:r w:rsid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одной стороны, </w:t>
      </w:r>
    </w:p>
    <w:p w:rsidR="00044FF3" w:rsidRPr="00384E2D" w:rsidRDefault="00E472E9" w:rsidP="00044F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Pr="00384E2D">
        <w:rPr>
          <w:rFonts w:ascii="Times New Roman" w:hAnsi="Times New Roman" w:cs="Times New Roman"/>
          <w:b/>
          <w:sz w:val="21"/>
          <w:szCs w:val="21"/>
        </w:rPr>
        <w:softHyphen/>
      </w:r>
      <w:r w:rsidR="00044FF3"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______________________________, именуемое в дальнейшем </w:t>
      </w:r>
      <w:r w:rsidR="00917002"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>потребителем</w:t>
      </w:r>
      <w:r w:rsidR="00044FF3" w:rsidRPr="00384E2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лице ______________________________________, действующего на основании ______________________________________, с другой стороны, именуемые в дальнейшем «Стороны» заключили настоящий договор о нижеследующем:</w:t>
      </w:r>
      <w:proofErr w:type="gramEnd"/>
    </w:p>
    <w:p w:rsidR="008E4EC2" w:rsidRPr="00384E2D" w:rsidRDefault="008E4EC2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</w:p>
    <w:p w:rsidR="008E4EC2" w:rsidRPr="00384E2D" w:rsidRDefault="00917002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  <w:lang w:val="en-US"/>
        </w:rPr>
        <w:t>I</w:t>
      </w:r>
      <w:r w:rsidR="00E472E9" w:rsidRPr="00384E2D">
        <w:rPr>
          <w:rFonts w:ascii="Times New Roman" w:hAnsi="Times New Roman" w:cs="Times New Roman"/>
          <w:b/>
          <w:sz w:val="21"/>
          <w:szCs w:val="21"/>
        </w:rPr>
        <w:t>. Предмет договора</w:t>
      </w:r>
    </w:p>
    <w:p w:rsidR="008E4EC2" w:rsidRPr="00384E2D" w:rsidRDefault="00917002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</w:rPr>
        <w:t>1.</w:t>
      </w:r>
      <w:r w:rsidR="00E472E9" w:rsidRPr="00384E2D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384E2D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По настоящему договору региональный оператор обязуется принимать твердые коммунальные отходы в объеме и (или) массе и в месте, которые определены в настоящем договоре, и обеспечивать их транспортирование и захоронение твердых коммунальных отходов в соответствии с законодательством Российской Федерации, а потребитель (уполномоченная организация) обязуется оплачивать услуги регионального оператора по обращению с твердыми коммунальными отходами (далее - услуги) по цене, определенной в пределах</w:t>
      </w:r>
      <w:proofErr w:type="gramEnd"/>
      <w:r w:rsidRPr="00384E2D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утвержденного единого тарифа на услугу регионального оператора.</w:t>
      </w:r>
    </w:p>
    <w:p w:rsidR="008E4EC2" w:rsidRPr="00384E2D" w:rsidRDefault="00917002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2. Объем и (или) масса твердых коммунальных 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размещении мест (площадок) накопления твердых коммунальных отходов определяются согласно приложению.</w:t>
      </w:r>
    </w:p>
    <w:p w:rsidR="008E4EC2" w:rsidRPr="00384E2D" w:rsidRDefault="00917002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3</w:t>
      </w:r>
      <w:r w:rsidR="00E472E9" w:rsidRPr="00384E2D">
        <w:rPr>
          <w:rFonts w:ascii="Times New Roman" w:hAnsi="Times New Roman" w:cs="Times New Roman"/>
          <w:sz w:val="21"/>
          <w:szCs w:val="21"/>
        </w:rPr>
        <w:t xml:space="preserve">. </w:t>
      </w:r>
      <w:r w:rsidRPr="00384E2D">
        <w:rPr>
          <w:rFonts w:ascii="Times New Roman" w:hAnsi="Times New Roman" w:cs="Times New Roman"/>
          <w:sz w:val="21"/>
          <w:szCs w:val="21"/>
        </w:rPr>
        <w:t>Датой н</w:t>
      </w:r>
      <w:r w:rsidR="009675EF" w:rsidRPr="00384E2D">
        <w:rPr>
          <w:rFonts w:ascii="Times New Roman" w:hAnsi="Times New Roman" w:cs="Times New Roman"/>
          <w:sz w:val="21"/>
          <w:szCs w:val="21"/>
        </w:rPr>
        <w:t>ачала оказания услуг считается    «            »</w:t>
      </w:r>
      <w:r w:rsidRPr="00384E2D">
        <w:rPr>
          <w:rFonts w:ascii="Times New Roman" w:hAnsi="Times New Roman" w:cs="Times New Roman"/>
          <w:sz w:val="21"/>
          <w:szCs w:val="21"/>
        </w:rPr>
        <w:t xml:space="preserve"> </w:t>
      </w:r>
      <w:r w:rsidR="009675EF" w:rsidRPr="00384E2D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Pr="00384E2D">
        <w:rPr>
          <w:rFonts w:ascii="Times New Roman" w:hAnsi="Times New Roman" w:cs="Times New Roman"/>
          <w:sz w:val="21"/>
          <w:szCs w:val="21"/>
        </w:rPr>
        <w:t xml:space="preserve">            20    г.</w:t>
      </w:r>
    </w:p>
    <w:p w:rsidR="00917002" w:rsidRPr="00384E2D" w:rsidRDefault="00917002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</w:p>
    <w:p w:rsidR="008E4EC2" w:rsidRPr="00384E2D" w:rsidRDefault="00AA3696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  <w:lang w:val="en-US"/>
        </w:rPr>
        <w:t>II</w:t>
      </w:r>
      <w:r w:rsidR="00E472E9" w:rsidRPr="00384E2D">
        <w:rPr>
          <w:rFonts w:ascii="Times New Roman" w:hAnsi="Times New Roman" w:cs="Times New Roman"/>
          <w:b/>
          <w:sz w:val="21"/>
          <w:szCs w:val="21"/>
        </w:rPr>
        <w:t>. Сроки и порядок оплаты по договору</w:t>
      </w:r>
    </w:p>
    <w:p w:rsidR="008E4EC2" w:rsidRPr="00384E2D" w:rsidRDefault="00AA3696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4. </w:t>
      </w:r>
      <w:r w:rsidR="00E472E9" w:rsidRPr="00384E2D">
        <w:rPr>
          <w:rFonts w:ascii="Times New Roman" w:hAnsi="Times New Roman" w:cs="Times New Roman"/>
          <w:sz w:val="21"/>
          <w:szCs w:val="21"/>
        </w:rPr>
        <w:t>Под расчетным периодом по настоящему договору понимается один календарный  месяц с 26 по 25 число. Оплата услуг по настоящему договору</w:t>
      </w:r>
      <w:r w:rsidR="00E472E9" w:rsidRPr="00384E2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 </w:t>
      </w:r>
      <w:r w:rsidR="00E472E9" w:rsidRPr="00384E2D">
        <w:rPr>
          <w:rFonts w:ascii="Times New Roman" w:hAnsi="Times New Roman" w:cs="Times New Roman"/>
          <w:sz w:val="21"/>
          <w:szCs w:val="21"/>
        </w:rPr>
        <w:t>осуществляется по цене, определенной в</w:t>
      </w:r>
      <w:r w:rsidR="00E472E9" w:rsidRPr="00384E2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пределах </w:t>
      </w:r>
      <w:r w:rsidR="00E472E9" w:rsidRPr="00384E2D">
        <w:rPr>
          <w:rFonts w:ascii="Times New Roman" w:hAnsi="Times New Roman" w:cs="Times New Roman"/>
          <w:sz w:val="21"/>
          <w:szCs w:val="21"/>
        </w:rPr>
        <w:t>утвержденного в установленном порядке единого тарифа на услугу регионального оператора:</w:t>
      </w:r>
    </w:p>
    <w:p w:rsidR="00916752" w:rsidRPr="00384E2D" w:rsidRDefault="00E472E9" w:rsidP="00384E2D">
      <w:pPr>
        <w:spacing w:after="0"/>
        <w:ind w:firstLineChars="150" w:firstLine="316"/>
        <w:jc w:val="both"/>
        <w:rPr>
          <w:rFonts w:ascii="Times New Roman" w:eastAsia="PT Astra Serif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16752" w:rsidRPr="00384E2D">
        <w:rPr>
          <w:rFonts w:ascii="Times New Roman" w:hAnsi="Times New Roman" w:cs="Times New Roman"/>
          <w:b/>
          <w:sz w:val="21"/>
          <w:szCs w:val="21"/>
        </w:rPr>
        <w:t xml:space="preserve">Приказом </w:t>
      </w:r>
      <w:r w:rsidR="00916752" w:rsidRPr="00384E2D">
        <w:rPr>
          <w:rFonts w:ascii="Times New Roman" w:eastAsia="PT Astra Serif" w:hAnsi="Times New Roman" w:cs="Times New Roman"/>
          <w:b/>
          <w:sz w:val="21"/>
          <w:szCs w:val="21"/>
        </w:rPr>
        <w:t xml:space="preserve">Департамента тарифного регулирования Томской области от 19.12.2024 № 7-585/9(693) </w:t>
      </w:r>
    </w:p>
    <w:p w:rsidR="00916752" w:rsidRPr="00384E2D" w:rsidRDefault="00916752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eastAsia="PT Astra Serif" w:hAnsi="Times New Roman" w:cs="Times New Roman"/>
          <w:b/>
          <w:sz w:val="21"/>
          <w:szCs w:val="21"/>
        </w:rPr>
        <w:t>-572(пятьсот семьдесят два) рубля 49 копеек</w:t>
      </w:r>
      <w:r w:rsidRPr="00384E2D">
        <w:rPr>
          <w:rFonts w:ascii="Times New Roman" w:hAnsi="Times New Roman" w:cs="Times New Roman"/>
          <w:b/>
          <w:sz w:val="21"/>
          <w:szCs w:val="21"/>
        </w:rPr>
        <w:t xml:space="preserve"> за 1 (один) м3. (период действия тарифа с 01.07.2025 г. по 31.12.2025 г.).</w:t>
      </w:r>
    </w:p>
    <w:p w:rsidR="00AA3696" w:rsidRPr="00384E2D" w:rsidRDefault="00AA3696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(размер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оператора).</w:t>
      </w:r>
    </w:p>
    <w:p w:rsidR="0034539B" w:rsidRPr="00384E2D" w:rsidRDefault="00AA3696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5. Региональный оператор представляет потребителю (уполномоченной организации) платежный документ </w:t>
      </w:r>
      <w:r w:rsidR="0034539B" w:rsidRPr="00384E2D">
        <w:rPr>
          <w:rFonts w:ascii="Times New Roman" w:hAnsi="Times New Roman" w:cs="Times New Roman"/>
          <w:sz w:val="21"/>
          <w:szCs w:val="21"/>
        </w:rPr>
        <w:t xml:space="preserve">(акт приемки-сдачи оказанных услуг (работ)) </w:t>
      </w:r>
      <w:r w:rsidRPr="00384E2D">
        <w:rPr>
          <w:rFonts w:ascii="Times New Roman" w:hAnsi="Times New Roman" w:cs="Times New Roman"/>
          <w:sz w:val="21"/>
          <w:szCs w:val="21"/>
        </w:rPr>
        <w:t xml:space="preserve">не позднее </w:t>
      </w:r>
      <w:r w:rsidR="00111B09" w:rsidRPr="00384E2D">
        <w:rPr>
          <w:rFonts w:ascii="Times New Roman" w:hAnsi="Times New Roman" w:cs="Times New Roman"/>
          <w:sz w:val="21"/>
          <w:szCs w:val="21"/>
        </w:rPr>
        <w:t>5</w:t>
      </w:r>
      <w:r w:rsidRPr="00384E2D">
        <w:rPr>
          <w:rFonts w:ascii="Times New Roman" w:hAnsi="Times New Roman" w:cs="Times New Roman"/>
          <w:sz w:val="21"/>
          <w:szCs w:val="21"/>
        </w:rPr>
        <w:t>-го числа месяца, следующего за истекшим расчетным периодом, за который производится оплата, если иной срок представления платежных документов не установлен по соглашению сторон.</w:t>
      </w:r>
      <w:r w:rsidR="00111B09" w:rsidRPr="00384E2D">
        <w:rPr>
          <w:rFonts w:ascii="Times New Roman" w:hAnsi="Times New Roman" w:cs="Times New Roman"/>
          <w:sz w:val="21"/>
          <w:szCs w:val="21"/>
        </w:rPr>
        <w:t xml:space="preserve"> Платежный документ</w:t>
      </w:r>
      <w:r w:rsidR="0034539B" w:rsidRPr="00384E2D">
        <w:rPr>
          <w:rFonts w:ascii="Times New Roman" w:hAnsi="Times New Roman" w:cs="Times New Roman"/>
          <w:sz w:val="21"/>
          <w:szCs w:val="21"/>
        </w:rPr>
        <w:t xml:space="preserve"> (акт приемки-сдачи оказанных услуг (работ)) может быть направлен</w:t>
      </w:r>
      <w:r w:rsidR="00111B09" w:rsidRPr="00384E2D">
        <w:rPr>
          <w:rFonts w:ascii="Times New Roman" w:hAnsi="Times New Roman" w:cs="Times New Roman"/>
          <w:sz w:val="21"/>
          <w:szCs w:val="21"/>
        </w:rPr>
        <w:t xml:space="preserve"> по телекоммуникационным каналам связи системы электронного документооборота  «</w:t>
      </w:r>
      <w:proofErr w:type="spellStart"/>
      <w:r w:rsidR="00111B09" w:rsidRPr="00384E2D">
        <w:rPr>
          <w:rFonts w:ascii="Times New Roman" w:hAnsi="Times New Roman" w:cs="Times New Roman"/>
          <w:sz w:val="21"/>
          <w:szCs w:val="21"/>
        </w:rPr>
        <w:t>Контур</w:t>
      </w:r>
      <w:proofErr w:type="gramStart"/>
      <w:r w:rsidR="00111B09" w:rsidRPr="00384E2D">
        <w:rPr>
          <w:rFonts w:ascii="Times New Roman" w:hAnsi="Times New Roman" w:cs="Times New Roman"/>
          <w:sz w:val="21"/>
          <w:szCs w:val="21"/>
        </w:rPr>
        <w:t>.Д</w:t>
      </w:r>
      <w:proofErr w:type="gramEnd"/>
      <w:r w:rsidR="00111B09" w:rsidRPr="00384E2D">
        <w:rPr>
          <w:rFonts w:ascii="Times New Roman" w:hAnsi="Times New Roman" w:cs="Times New Roman"/>
          <w:sz w:val="21"/>
          <w:szCs w:val="21"/>
        </w:rPr>
        <w:t>иадок</w:t>
      </w:r>
      <w:proofErr w:type="spellEnd"/>
      <w:r w:rsidR="00111B09" w:rsidRPr="00384E2D">
        <w:rPr>
          <w:rFonts w:ascii="Times New Roman" w:hAnsi="Times New Roman" w:cs="Times New Roman"/>
          <w:sz w:val="21"/>
          <w:szCs w:val="21"/>
        </w:rPr>
        <w:t>» (СЭД «</w:t>
      </w:r>
      <w:proofErr w:type="spellStart"/>
      <w:r w:rsidR="00111B09" w:rsidRPr="00384E2D">
        <w:rPr>
          <w:rFonts w:ascii="Times New Roman" w:hAnsi="Times New Roman" w:cs="Times New Roman"/>
          <w:sz w:val="21"/>
          <w:szCs w:val="21"/>
        </w:rPr>
        <w:t>Контур.Диадок</w:t>
      </w:r>
      <w:proofErr w:type="spellEnd"/>
      <w:r w:rsidR="00111B09" w:rsidRPr="00384E2D">
        <w:rPr>
          <w:rFonts w:ascii="Times New Roman" w:hAnsi="Times New Roman" w:cs="Times New Roman"/>
          <w:sz w:val="21"/>
          <w:szCs w:val="21"/>
        </w:rPr>
        <w:t>»)</w:t>
      </w:r>
      <w:r w:rsidR="0034539B" w:rsidRPr="00384E2D">
        <w:rPr>
          <w:rFonts w:ascii="Times New Roman" w:hAnsi="Times New Roman" w:cs="Times New Roman"/>
          <w:sz w:val="21"/>
          <w:szCs w:val="21"/>
        </w:rPr>
        <w:t>. Платежный документ (акт приемки-сдачи оказанных услуг (работ)) направленный по телекоммуникационным каналам связи (СЭД «</w:t>
      </w:r>
      <w:proofErr w:type="spellStart"/>
      <w:r w:rsidR="0034539B" w:rsidRPr="00384E2D">
        <w:rPr>
          <w:rFonts w:ascii="Times New Roman" w:hAnsi="Times New Roman" w:cs="Times New Roman"/>
          <w:sz w:val="21"/>
          <w:szCs w:val="21"/>
        </w:rPr>
        <w:t>Контур</w:t>
      </w:r>
      <w:proofErr w:type="gramStart"/>
      <w:r w:rsidR="0034539B" w:rsidRPr="00384E2D">
        <w:rPr>
          <w:rFonts w:ascii="Times New Roman" w:hAnsi="Times New Roman" w:cs="Times New Roman"/>
          <w:sz w:val="21"/>
          <w:szCs w:val="21"/>
        </w:rPr>
        <w:t>.Д</w:t>
      </w:r>
      <w:proofErr w:type="gramEnd"/>
      <w:r w:rsidR="0034539B" w:rsidRPr="00384E2D">
        <w:rPr>
          <w:rFonts w:ascii="Times New Roman" w:hAnsi="Times New Roman" w:cs="Times New Roman"/>
          <w:sz w:val="21"/>
          <w:szCs w:val="21"/>
        </w:rPr>
        <w:t>иадок</w:t>
      </w:r>
      <w:proofErr w:type="spellEnd"/>
      <w:r w:rsidR="0034539B" w:rsidRPr="00384E2D">
        <w:rPr>
          <w:rFonts w:ascii="Times New Roman" w:hAnsi="Times New Roman" w:cs="Times New Roman"/>
          <w:sz w:val="21"/>
          <w:szCs w:val="21"/>
        </w:rPr>
        <w:t>»), равнозначен платежному документу (акту приемки-сдачи оказанных услуг (работ)) на бумажном носителе. В случае отсутствия  телекоммуникационных каналов связи  потребитель обязан получить самостоятельно в бухгалтерии  регионального оператора, ежемесячно до 5-го числа  месяца, следующего за расчетным (месяцем оказания услуг)  платежный документ (акт приемки-сдачи оказанных услуг (работ))  за расчетный месяц. Платежный документ (акт приемки-сдачи оказанных услуг (работ))  считается полученным потребителем в случае, если до 10 числа месяца, следующего за расчетным месяцем, потребитель не заявил о том, что платежные документы не были им получены.</w:t>
      </w:r>
    </w:p>
    <w:p w:rsidR="00AA3696" w:rsidRPr="00384E2D" w:rsidRDefault="0034539B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Согласно приказу об использовании печати Общества (регионального оператора), акт приемки – сдачи оказанных услуг (работ), акт сверки взаимных расчетов  в соответствии со ст. </w:t>
      </w:r>
      <w:r w:rsidR="005F7D8B">
        <w:rPr>
          <w:rFonts w:ascii="Times New Roman" w:hAnsi="Times New Roman" w:cs="Times New Roman"/>
          <w:sz w:val="21"/>
          <w:szCs w:val="21"/>
        </w:rPr>
        <w:t>9 ФЗ  от  06.12.2011 № 402-ФЗ (</w:t>
      </w:r>
      <w:r w:rsidRPr="00384E2D">
        <w:rPr>
          <w:rFonts w:ascii="Times New Roman" w:hAnsi="Times New Roman" w:cs="Times New Roman"/>
          <w:sz w:val="21"/>
          <w:szCs w:val="21"/>
        </w:rPr>
        <w:t>ред. от 26.07.2019)  «О бухгалтерском учете»  оттиском печати не скрепляются.</w:t>
      </w:r>
    </w:p>
    <w:p w:rsidR="00AA3696" w:rsidRPr="00384E2D" w:rsidRDefault="00AA3696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384E2D">
        <w:rPr>
          <w:rFonts w:ascii="Times New Roman" w:hAnsi="Times New Roman" w:cs="Times New Roman"/>
          <w:sz w:val="21"/>
          <w:szCs w:val="21"/>
        </w:rPr>
        <w:t>Потребитель (уполномоченная организация) (за исключением собственников (пользователей) жилых помещений в многоквартирных домах,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кооперативов, собственников (пользователей) жилых домов и организаций (в том числе некоммерческой организации), которые от своего имени и в интересах собственника жилого дома заключают настоящий договор с соответствующими региональными операторами) оплачивает услуги до 10-го числа месяца, следующего</w:t>
      </w:r>
      <w:proofErr w:type="gramEnd"/>
      <w:r w:rsidRPr="00384E2D">
        <w:rPr>
          <w:rFonts w:ascii="Times New Roman" w:hAnsi="Times New Roman" w:cs="Times New Roman"/>
          <w:sz w:val="21"/>
          <w:szCs w:val="21"/>
        </w:rPr>
        <w:t xml:space="preserve"> за месяцем, в котором были оказаны услуги.</w:t>
      </w:r>
    </w:p>
    <w:p w:rsidR="00AA3696" w:rsidRPr="00384E2D" w:rsidRDefault="00AA3696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proofErr w:type="gramStart"/>
      <w:r w:rsidRPr="00384E2D">
        <w:rPr>
          <w:rFonts w:ascii="Times New Roman" w:hAnsi="Times New Roman" w:cs="Times New Roman"/>
          <w:color w:val="FF0000"/>
          <w:sz w:val="21"/>
          <w:szCs w:val="21"/>
        </w:rPr>
        <w:lastRenderedPageBreak/>
        <w:t>Собственники (пользователи) жилых помещений в многоквартирных домах, 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кооперативы, собственники (пользователи) жилых домов и организации (в том числе некоммерческая организация), которые от своего имени и в интересах собственника жилого дома заключают настоящий договор с соответствующими региональными операторами, оплачивают услуги в соответствии с жилищным законодательством.</w:t>
      </w:r>
      <w:proofErr w:type="gramEnd"/>
    </w:p>
    <w:p w:rsidR="00AA3696" w:rsidRPr="00384E2D" w:rsidRDefault="00AA3696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6. Сверка расчетов по настоящему договору проводится между региональным оператором и потребителем (уполномоченной организацией) не реже чем один раз в год по инициативе одной из сторон путем составления и подписания сторонами соответствующего акта.</w:t>
      </w:r>
    </w:p>
    <w:p w:rsidR="00AA3696" w:rsidRPr="00384E2D" w:rsidRDefault="00AA3696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384E2D">
        <w:rPr>
          <w:rFonts w:ascii="Times New Roman" w:hAnsi="Times New Roman" w:cs="Times New Roman"/>
          <w:sz w:val="21"/>
          <w:szCs w:val="21"/>
        </w:rPr>
        <w:t>факсограмма</w:t>
      </w:r>
      <w:proofErr w:type="spellEnd"/>
      <w:r w:rsidRPr="00384E2D">
        <w:rPr>
          <w:rFonts w:ascii="Times New Roman" w:hAnsi="Times New Roman" w:cs="Times New Roman"/>
          <w:sz w:val="21"/>
          <w:szCs w:val="21"/>
        </w:rPr>
        <w:t>, телефонограмма, информационно-телекоммуникационная сеть "Интернет"),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AA3696" w:rsidRPr="00384E2D" w:rsidRDefault="00AA3696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:rsidR="008E4EC2" w:rsidRPr="00384E2D" w:rsidRDefault="008E4EC2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</w:p>
    <w:p w:rsidR="008E4EC2" w:rsidRPr="00384E2D" w:rsidRDefault="00111B09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center"/>
        <w:outlineLvl w:val="0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  <w:lang w:val="en-US"/>
        </w:rPr>
        <w:t>III</w:t>
      </w:r>
      <w:r w:rsidR="00E472E9" w:rsidRPr="00384E2D">
        <w:rPr>
          <w:rFonts w:ascii="Times New Roman" w:hAnsi="Times New Roman" w:cs="Times New Roman"/>
          <w:b/>
          <w:sz w:val="21"/>
          <w:szCs w:val="21"/>
        </w:rPr>
        <w:t>. Права и обязанности сторон</w:t>
      </w:r>
    </w:p>
    <w:p w:rsidR="00111B09" w:rsidRPr="00384E2D" w:rsidRDefault="00111B09" w:rsidP="00384E2D">
      <w:pPr>
        <w:spacing w:after="0" w:line="100" w:lineRule="atLeast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7. Региональный оператор обязан:</w:t>
      </w:r>
    </w:p>
    <w:p w:rsidR="00111B09" w:rsidRPr="00384E2D" w:rsidRDefault="00111B09" w:rsidP="00384E2D">
      <w:pPr>
        <w:spacing w:after="0" w:line="100" w:lineRule="atLeast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а) принимать твердые коммунальные отходы в объеме и (или) массе и в месте, которые предусмотрены в приложении к настоящему договору;</w:t>
      </w:r>
    </w:p>
    <w:p w:rsidR="00111B09" w:rsidRPr="00384E2D" w:rsidRDefault="00111B09" w:rsidP="00384E2D">
      <w:pPr>
        <w:spacing w:after="0" w:line="100" w:lineRule="atLeast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б) обеспечивать транспортирование и захоронение принятых твердых коммунальных отходов в соответствии с законодательством Российской Федерации;</w:t>
      </w:r>
    </w:p>
    <w:p w:rsidR="00111B09" w:rsidRPr="00384E2D" w:rsidRDefault="00111B09" w:rsidP="00384E2D">
      <w:pPr>
        <w:spacing w:after="0" w:line="100" w:lineRule="atLeast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в) представлять потребителю (уполномоченной организации)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111B09" w:rsidRPr="00384E2D" w:rsidRDefault="00111B09" w:rsidP="00384E2D">
      <w:pPr>
        <w:spacing w:after="0" w:line="100" w:lineRule="atLeast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г) отвечать на жалобы и обращения потребителя (уполномоченной организации)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111B09" w:rsidRPr="00384E2D" w:rsidRDefault="00111B09" w:rsidP="00384E2D">
      <w:pPr>
        <w:spacing w:after="0" w:line="100" w:lineRule="atLeast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д)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:rsidR="00111B09" w:rsidRPr="00384E2D" w:rsidRDefault="00111B09" w:rsidP="00384E2D">
      <w:pPr>
        <w:spacing w:after="0" w:line="100" w:lineRule="atLeast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:rsidR="00111B09" w:rsidRPr="00384E2D" w:rsidRDefault="00111B09" w:rsidP="00384E2D">
      <w:pPr>
        <w:spacing w:after="0" w:line="100" w:lineRule="atLeast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ж) осуществлять действия по подбору оброненных (просыпавшихся) при погрузке твердых коммунальных отходов и перемещению их в мусоровоз.</w:t>
      </w:r>
    </w:p>
    <w:p w:rsidR="00CD4549" w:rsidRPr="00384E2D" w:rsidRDefault="00CD4549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8. Региональный оператор имеет право:</w:t>
      </w:r>
    </w:p>
    <w:p w:rsidR="00CD4549" w:rsidRPr="00384E2D" w:rsidRDefault="00CD4549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а)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 671 "О коммерческом учете объема и (или) массы твердых коммунальных отходов";</w:t>
      </w:r>
    </w:p>
    <w:p w:rsidR="00CD4549" w:rsidRPr="00384E2D" w:rsidRDefault="00CD4549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б) инициировать проведение сверки расчетов по настоящему договору;</w:t>
      </w:r>
    </w:p>
    <w:p w:rsidR="00CD4549" w:rsidRPr="00384E2D" w:rsidRDefault="00CD4549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в) 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средствами.</w:t>
      </w:r>
    </w:p>
    <w:p w:rsidR="00452B93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г</w:t>
      </w:r>
      <w:r w:rsidR="00E472E9" w:rsidRPr="00384E2D">
        <w:rPr>
          <w:rFonts w:ascii="Times New Roman" w:hAnsi="Times New Roman" w:cs="Times New Roman"/>
          <w:sz w:val="21"/>
          <w:szCs w:val="21"/>
        </w:rPr>
        <w:t>) не оказывать услуги при наружной температуре воздуха ниже -32</w:t>
      </w:r>
      <w:r w:rsidR="00E472E9" w:rsidRPr="00384E2D">
        <w:rPr>
          <w:rFonts w:ascii="Times New Roman" w:hAnsi="Times New Roman" w:cs="Times New Roman"/>
          <w:sz w:val="21"/>
          <w:szCs w:val="21"/>
          <w:vertAlign w:val="superscript"/>
        </w:rPr>
        <w:t>0</w:t>
      </w:r>
      <w:r w:rsidR="00E472E9" w:rsidRPr="00384E2D">
        <w:rPr>
          <w:rFonts w:ascii="Times New Roman" w:hAnsi="Times New Roman" w:cs="Times New Roman"/>
          <w:sz w:val="21"/>
          <w:szCs w:val="21"/>
        </w:rPr>
        <w:t xml:space="preserve"> С (в соответствии с техническими инструкциями по эксплуатации автотранспорта.</w:t>
      </w:r>
    </w:p>
    <w:p w:rsidR="00452B93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д</w:t>
      </w:r>
      <w:r w:rsidR="00452B93" w:rsidRPr="00384E2D">
        <w:rPr>
          <w:rFonts w:ascii="Times New Roman" w:hAnsi="Times New Roman" w:cs="Times New Roman"/>
          <w:sz w:val="21"/>
          <w:szCs w:val="21"/>
        </w:rPr>
        <w:t xml:space="preserve">) </w:t>
      </w:r>
      <w:r w:rsidR="00DE5267">
        <w:rPr>
          <w:rFonts w:ascii="Times New Roman" w:hAnsi="Times New Roman" w:cs="Times New Roman"/>
          <w:color w:val="000000"/>
          <w:sz w:val="21"/>
          <w:szCs w:val="21"/>
        </w:rPr>
        <w:t>уведомлять п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>отребителя о наличии задолженности по оплате коммунальной услуги по обращению с ТКО или задолженности по уплате неустоек (штрафов, пеней) посредством телефонного звонка с записью разговора, сообщения электронной почты.</w:t>
      </w:r>
    </w:p>
    <w:p w:rsidR="00452B93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84E2D">
        <w:rPr>
          <w:rFonts w:ascii="Times New Roman" w:hAnsi="Times New Roman" w:cs="Times New Roman"/>
          <w:color w:val="000000"/>
          <w:sz w:val="21"/>
          <w:szCs w:val="21"/>
        </w:rPr>
        <w:t>е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>) в случае выявления недостовернос</w:t>
      </w:r>
      <w:r w:rsidR="00DE5267">
        <w:rPr>
          <w:rFonts w:ascii="Times New Roman" w:hAnsi="Times New Roman" w:cs="Times New Roman"/>
          <w:color w:val="000000"/>
          <w:sz w:val="21"/>
          <w:szCs w:val="21"/>
        </w:rPr>
        <w:t>ти информации, предоставленной потребителем и использованной р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 xml:space="preserve">егиональным оператором для начисления стоимости услуги по обращению с ТКО, </w:t>
      </w:r>
      <w:r w:rsidR="00DE5267">
        <w:rPr>
          <w:rFonts w:ascii="Times New Roman" w:hAnsi="Times New Roman" w:cs="Times New Roman"/>
          <w:color w:val="000000"/>
          <w:sz w:val="21"/>
          <w:szCs w:val="21"/>
        </w:rPr>
        <w:t>р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>егиональный оператор вправе произвести перерасчет размера платы за оказанные услуги по обращению с ТКО за те периоды, по которым расчеты были произведены на основании такой недостоверной информации.</w:t>
      </w:r>
    </w:p>
    <w:p w:rsidR="00452B93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384E2D">
        <w:rPr>
          <w:rFonts w:ascii="Times New Roman" w:hAnsi="Times New Roman" w:cs="Times New Roman"/>
          <w:color w:val="000000"/>
          <w:sz w:val="21"/>
          <w:szCs w:val="21"/>
        </w:rPr>
        <w:t>ж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>) в случае подачи заявки на заключение договора от потребителя с указанием способа расчета по количеству и объему контейнеров, если собственником контейнерная площадка не зарегистрирована в реестре мест (площадок) накопления ТКО на территории муниципального образования или исключена из реестра мест (площадок) накопления ТКО на территории муниципального образова</w:t>
      </w:r>
      <w:r w:rsidR="00DE5267">
        <w:rPr>
          <w:rFonts w:ascii="Times New Roman" w:hAnsi="Times New Roman" w:cs="Times New Roman"/>
          <w:color w:val="000000"/>
          <w:sz w:val="21"/>
          <w:szCs w:val="21"/>
        </w:rPr>
        <w:t>ния после заключения договора, р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>егиональный оператор имеет право применить расчет по нормативу накопления ТКО</w:t>
      </w:r>
      <w:proofErr w:type="gramEnd"/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 xml:space="preserve"> в соо</w:t>
      </w:r>
      <w:r w:rsidR="00DE5267">
        <w:rPr>
          <w:rFonts w:ascii="Times New Roman" w:hAnsi="Times New Roman" w:cs="Times New Roman"/>
          <w:color w:val="000000"/>
          <w:sz w:val="21"/>
          <w:szCs w:val="21"/>
        </w:rPr>
        <w:t>тветствии с видом деятельности п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>отребителя.</w:t>
      </w:r>
    </w:p>
    <w:p w:rsidR="00452B93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84E2D">
        <w:rPr>
          <w:rFonts w:ascii="Times New Roman" w:hAnsi="Times New Roman" w:cs="Times New Roman"/>
          <w:color w:val="000000"/>
          <w:sz w:val="21"/>
          <w:szCs w:val="21"/>
        </w:rPr>
        <w:lastRenderedPageBreak/>
        <w:t>з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>) для категории потребителей расположенных</w:t>
      </w:r>
      <w:r w:rsidR="003954A5">
        <w:rPr>
          <w:rFonts w:ascii="Times New Roman" w:hAnsi="Times New Roman" w:cs="Times New Roman"/>
          <w:color w:val="000000"/>
          <w:sz w:val="21"/>
          <w:szCs w:val="21"/>
        </w:rPr>
        <w:t xml:space="preserve"> вне границ населенных пунктов р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 xml:space="preserve">егиональный оператор, осуществляющий деятельность на территории </w:t>
      </w:r>
      <w:r w:rsidR="00005ABC" w:rsidRPr="00384E2D">
        <w:rPr>
          <w:rFonts w:ascii="Times New Roman" w:hAnsi="Times New Roman" w:cs="Times New Roman"/>
          <w:color w:val="000000"/>
          <w:sz w:val="21"/>
          <w:szCs w:val="21"/>
        </w:rPr>
        <w:t>г. Стрежевого и Александровского района</w:t>
      </w:r>
      <w:r w:rsidR="00452B93" w:rsidRPr="00384E2D">
        <w:rPr>
          <w:rFonts w:ascii="Times New Roman" w:hAnsi="Times New Roman" w:cs="Times New Roman"/>
          <w:color w:val="000000"/>
          <w:sz w:val="21"/>
          <w:szCs w:val="21"/>
        </w:rPr>
        <w:t>, вправе привлекать операторов по обращению с ТКО по оказанию комплексной услуги по обращению с ТКО (сбор, транспортирование, обработка, обезвреживание, утилизация и захоронение ТКО)</w:t>
      </w:r>
      <w:r w:rsidR="00005ABC" w:rsidRPr="00384E2D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32C10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9. Потребитель (уполномоченная организация) обязан:</w:t>
      </w:r>
    </w:p>
    <w:p w:rsidR="00632C10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384E2D">
        <w:rPr>
          <w:rFonts w:ascii="Times New Roman" w:hAnsi="Times New Roman" w:cs="Times New Roman"/>
          <w:sz w:val="21"/>
          <w:szCs w:val="21"/>
        </w:rPr>
        <w:t>а) осуществлять складирование твердых коммунальных отходов в местах (площадках) накопления твердых коммунальных отходов, определенных приложением 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 с твердыми коммунальными отходами, утвержденными постановлением Правительства Российской Федерации от 7 марта 2025 г. № 293 "О порядке обращения с твердыми коммунальными отходами";</w:t>
      </w:r>
      <w:proofErr w:type="gramEnd"/>
    </w:p>
    <w:p w:rsidR="00632C10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 671 "О коммерческом учете объема и (или) массы твердых коммунальных отходов";</w:t>
      </w:r>
    </w:p>
    <w:p w:rsidR="00632C10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:rsidR="00632C10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г) не допускать повреждения контейнеров и (или) бункеров, сжигания твердых коммунальных отходов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твердыми коммунальными отходами;</w:t>
      </w:r>
    </w:p>
    <w:p w:rsidR="00632C10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д) определить лицо, ответственное за взаимодействие с региональным оператором по вопросам исполнения настоящего договора, и представить такую информацию региональному оператору;</w:t>
      </w:r>
    </w:p>
    <w:p w:rsidR="00632C10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384E2D">
        <w:rPr>
          <w:rFonts w:ascii="Times New Roman" w:hAnsi="Times New Roman" w:cs="Times New Roman"/>
          <w:sz w:val="21"/>
          <w:szCs w:val="21"/>
        </w:rPr>
        <w:t>е) уведомить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пунктов 14 и 15 Правил обращения с твердыми коммунальными отходами, утвержденных постановлением Правительства Российской Федерации от 7 марта 2025 г. № 293 "О порядке обращения с твердыми коммунальными отходами</w:t>
      </w:r>
      <w:proofErr w:type="gramEnd"/>
      <w:r w:rsidRPr="00384E2D">
        <w:rPr>
          <w:rFonts w:ascii="Times New Roman" w:hAnsi="Times New Roman" w:cs="Times New Roman"/>
          <w:sz w:val="21"/>
          <w:szCs w:val="21"/>
        </w:rPr>
        <w:t xml:space="preserve">", любым доступным способом (почтовое отправление, телеграмма, </w:t>
      </w:r>
      <w:proofErr w:type="spellStart"/>
      <w:r w:rsidRPr="00384E2D">
        <w:rPr>
          <w:rFonts w:ascii="Times New Roman" w:hAnsi="Times New Roman" w:cs="Times New Roman"/>
          <w:sz w:val="21"/>
          <w:szCs w:val="21"/>
        </w:rPr>
        <w:t>факсограмма</w:t>
      </w:r>
      <w:proofErr w:type="spellEnd"/>
      <w:r w:rsidRPr="00384E2D">
        <w:rPr>
          <w:rFonts w:ascii="Times New Roman" w:hAnsi="Times New Roman" w:cs="Times New Roman"/>
          <w:sz w:val="21"/>
          <w:szCs w:val="21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адресатом;</w:t>
      </w:r>
    </w:p>
    <w:p w:rsidR="00632C10" w:rsidRPr="00384E2D" w:rsidRDefault="00632C10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384E2D">
        <w:rPr>
          <w:rFonts w:ascii="Times New Roman" w:hAnsi="Times New Roman" w:cs="Times New Roman"/>
          <w:sz w:val="21"/>
          <w:szCs w:val="21"/>
        </w:rPr>
        <w:t>ж) осуществлять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</w:t>
      </w:r>
      <w:proofErr w:type="gramEnd"/>
      <w:r w:rsidRPr="00384E2D">
        <w:rPr>
          <w:rFonts w:ascii="Times New Roman" w:hAnsi="Times New Roman" w:cs="Times New Roman"/>
          <w:sz w:val="21"/>
          <w:szCs w:val="21"/>
        </w:rPr>
        <w:t xml:space="preserve">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</w:p>
    <w:p w:rsidR="008E4EC2" w:rsidRPr="00384E2D" w:rsidRDefault="00E472E9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з) письменно уведомить регионального оператора об изменении количества расчетных единиц, иных данных, указанных в Приложении</w:t>
      </w:r>
      <w:r w:rsidR="00632C10" w:rsidRPr="00384E2D">
        <w:rPr>
          <w:rFonts w:ascii="Times New Roman" w:hAnsi="Times New Roman" w:cs="Times New Roman"/>
          <w:sz w:val="21"/>
          <w:szCs w:val="21"/>
        </w:rPr>
        <w:t>№1</w:t>
      </w:r>
      <w:r w:rsidRPr="00384E2D">
        <w:rPr>
          <w:rFonts w:ascii="Times New Roman" w:hAnsi="Times New Roman" w:cs="Times New Roman"/>
          <w:sz w:val="21"/>
          <w:szCs w:val="21"/>
        </w:rPr>
        <w:t xml:space="preserve"> к настоящему договору и подписать Приложение</w:t>
      </w:r>
      <w:r w:rsidR="00632C10" w:rsidRPr="00384E2D">
        <w:rPr>
          <w:rFonts w:ascii="Times New Roman" w:hAnsi="Times New Roman" w:cs="Times New Roman"/>
          <w:sz w:val="21"/>
          <w:szCs w:val="21"/>
        </w:rPr>
        <w:t xml:space="preserve"> №1</w:t>
      </w:r>
      <w:r w:rsidRPr="00384E2D">
        <w:rPr>
          <w:rFonts w:ascii="Times New Roman" w:hAnsi="Times New Roman" w:cs="Times New Roman"/>
          <w:sz w:val="21"/>
          <w:szCs w:val="21"/>
        </w:rPr>
        <w:t xml:space="preserve"> к договору в новой редакции;</w:t>
      </w:r>
    </w:p>
    <w:p w:rsidR="008E4EC2" w:rsidRPr="00384E2D" w:rsidRDefault="00E472E9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и) в срок до 10 (десятого) числа месяца, следующего за </w:t>
      </w:r>
      <w:proofErr w:type="gramStart"/>
      <w:r w:rsidRPr="00384E2D">
        <w:rPr>
          <w:rFonts w:ascii="Times New Roman" w:hAnsi="Times New Roman" w:cs="Times New Roman"/>
          <w:sz w:val="21"/>
          <w:szCs w:val="21"/>
        </w:rPr>
        <w:t>расчетным</w:t>
      </w:r>
      <w:proofErr w:type="gramEnd"/>
      <w:r w:rsidRPr="00384E2D">
        <w:rPr>
          <w:rFonts w:ascii="Times New Roman" w:hAnsi="Times New Roman" w:cs="Times New Roman"/>
          <w:sz w:val="21"/>
          <w:szCs w:val="21"/>
        </w:rPr>
        <w:t xml:space="preserve">, возвратить региональному оператору подписанный </w:t>
      </w:r>
      <w:r w:rsidRPr="00384E2D">
        <w:rPr>
          <w:rFonts w:ascii="Times New Roman" w:hAnsi="Times New Roman" w:cs="Times New Roman"/>
          <w:bCs/>
          <w:sz w:val="21"/>
          <w:szCs w:val="21"/>
        </w:rPr>
        <w:t xml:space="preserve">акт приемки-сдачи оказанных услуг (работ) </w:t>
      </w:r>
      <w:r w:rsidRPr="00384E2D">
        <w:rPr>
          <w:rFonts w:ascii="Times New Roman" w:hAnsi="Times New Roman" w:cs="Times New Roman"/>
          <w:sz w:val="21"/>
          <w:szCs w:val="21"/>
        </w:rPr>
        <w:t xml:space="preserve"> или направить письменные мотивированные претензии к качеству оказанных услуг. В случае неисполнения указанной обязанности акт считается подписанным потребителем, услуги принятыми в объеме, указанном в акте; </w:t>
      </w:r>
    </w:p>
    <w:p w:rsidR="008E4EC2" w:rsidRPr="00384E2D" w:rsidRDefault="00E472E9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к) обеспечить беспрепятственный подъезд спецтехники к местам (площадкам) накопления твердых коммунальных отходов и доступ к контейнерам, бункерам в течение действия настоящего договора, в том числе обеспечить очистку от снега и наледи контейнерных площадок и подъездных путей 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 территории, 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за содержание которой отвечает п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отребитель;</w:t>
      </w:r>
    </w:p>
    <w:p w:rsidR="008E4EC2" w:rsidRPr="00384E2D" w:rsidRDefault="00E472E9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л) отдельно упаковывать отходы, которые при осуществлении погрузо-разгрузочных работ могут нанести вред здоровью водителя спецтехники (отходы стекла, мелкие отходы от текущего ремонта и </w:t>
      </w:r>
      <w:proofErr w:type="spellStart"/>
      <w:r w:rsidRPr="00384E2D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т.п</w:t>
      </w:r>
      <w:proofErr w:type="spellEnd"/>
      <w:r w:rsidRPr="00384E2D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). Способ упаковки должен полностью исключать возможность просыпания отходов в момент опрокидывания контейнера в кузов спецтехники;</w:t>
      </w:r>
    </w:p>
    <w:p w:rsidR="008E4EC2" w:rsidRPr="00384E2D" w:rsidRDefault="00D93CDF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м</w:t>
      </w:r>
      <w:r w:rsidR="00E472E9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) в случае увеличения объемов ТКО, потребитель обязан  в течение пяти календарных дней с момента увеличения,  направлять уведомление региональному оператору.</w:t>
      </w:r>
    </w:p>
    <w:p w:rsidR="00005ABC" w:rsidRPr="00384E2D" w:rsidRDefault="00D93CDF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н</w:t>
      </w:r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) предоставить 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р</w:t>
      </w:r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егиональному оператору:</w:t>
      </w:r>
    </w:p>
    <w:p w:rsidR="00005ABC" w:rsidRPr="00384E2D" w:rsidRDefault="00005ABC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- сведения и документы, необходимые для начисления стоимости коммунальной услуги по обращению с ТКО в соответствии с категорией объекта и вида деятельности;</w:t>
      </w:r>
    </w:p>
    <w:p w:rsidR="00005ABC" w:rsidRPr="00384E2D" w:rsidRDefault="00D93CDF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-</w:t>
      </w:r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для категории потребителе</w:t>
      </w:r>
      <w:proofErr w:type="gramStart"/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й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-</w:t>
      </w:r>
      <w:proofErr w:type="gramEnd"/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исполнителей коммунальных услуг, коммерчески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х</w:t>
      </w:r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некоммерчески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х</w:t>
      </w:r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объединени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й</w:t>
      </w:r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, (далее по текс</w:t>
      </w:r>
      <w:r w:rsidR="00405590"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n</w:t>
      </w:r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у-ИКУ, ТСН, ТСЖ)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сведения о количестве лиц, временно и постоянно проживающих (зарегист</w:t>
      </w:r>
      <w:r w:rsidR="003954A5">
        <w:rPr>
          <w:rFonts w:ascii="Times New Roman" w:hAnsi="Times New Roman" w:cs="Times New Roman"/>
          <w:sz w:val="21"/>
          <w:szCs w:val="21"/>
          <w:shd w:val="clear" w:color="auto" w:fill="FFFFFF"/>
        </w:rPr>
        <w:t>рированных) в жилых помещениях п</w:t>
      </w:r>
      <w:r w:rsidR="00005ABC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отребителя иные сведения, предоставление которых предусмотрено Правилами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06.05.2011 N 354);</w:t>
      </w:r>
    </w:p>
    <w:p w:rsidR="00005ABC" w:rsidRPr="00384E2D" w:rsidRDefault="00005ABC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lastRenderedPageBreak/>
        <w:t>С целью корректног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о расчета стоимости, оказанной р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егиональным оператором услуги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п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отребитель, в случае изменения количества проживающих (зарегистрированных) лиц, должен предоставить Региональному оператору в письменном виде актуальную информацию о количестве проживающих (зарегистрированных) лиц в срок до 25 числа расчетного месяца включительно. Предоставление актуальной информаци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и должно производиться в адрес р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егионального оператора заказной корреспонденцией с уведомлением о вручении, либо путем направления с нарочным, а также иными способами, позволяющими подтвердить получе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ние соответствующей информации р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егиональным оператором.</w:t>
      </w:r>
    </w:p>
    <w:p w:rsidR="00005ABC" w:rsidRPr="00384E2D" w:rsidRDefault="00005ABC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Потребитель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 случае изменения иных сведений, не связанных с количеством проживающих (зарегистрированных) лиц, предоставленных им при заключении настоящего договора, обязан в течение 5 (Пяти) рабочих дней </w:t>
      </w:r>
      <w:proofErr w:type="gramStart"/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с даты</w:t>
      </w:r>
      <w:proofErr w:type="gramEnd"/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произошедших изменений письменно увед</w:t>
      </w:r>
      <w:r w:rsidR="00B71128">
        <w:rPr>
          <w:rFonts w:ascii="Times New Roman" w:hAnsi="Times New Roman" w:cs="Times New Roman"/>
          <w:sz w:val="21"/>
          <w:szCs w:val="21"/>
          <w:shd w:val="clear" w:color="auto" w:fill="FFFFFF"/>
        </w:rPr>
        <w:t>омить р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егионального опер</w:t>
      </w:r>
      <w:r w:rsidR="00D93CDF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атора о произошедших изменениях:</w:t>
      </w:r>
    </w:p>
    <w:p w:rsidR="00005ABC" w:rsidRPr="00384E2D" w:rsidRDefault="00005ABC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- об о</w:t>
      </w:r>
      <w:r w:rsidR="00D93CDF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бщей площади нежилого помещения;</w:t>
      </w:r>
    </w:p>
    <w:p w:rsidR="00005ABC" w:rsidRPr="00384E2D" w:rsidRDefault="00005ABC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- о количестве расчетных единиц, в отношении которых установлен применяемый норматив накопления ТКО;</w:t>
      </w:r>
    </w:p>
    <w:p w:rsidR="00005ABC" w:rsidRPr="00384E2D" w:rsidRDefault="00005ABC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- св</w:t>
      </w:r>
      <w:r w:rsidR="00DE5267">
        <w:rPr>
          <w:rFonts w:ascii="Times New Roman" w:hAnsi="Times New Roman" w:cs="Times New Roman"/>
          <w:sz w:val="21"/>
          <w:szCs w:val="21"/>
          <w:shd w:val="clear" w:color="auto" w:fill="FFFFFF"/>
        </w:rPr>
        <w:t>едения, указанные в реквизитах п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отребителя.</w:t>
      </w:r>
    </w:p>
    <w:p w:rsidR="00005ABC" w:rsidRPr="00384E2D" w:rsidRDefault="00005ABC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Потребитель несет ответственность за последствия, возникшие в результате непредставления либо несвоевременного представления указанных сведений.</w:t>
      </w:r>
    </w:p>
    <w:p w:rsidR="00005ABC" w:rsidRPr="00384E2D" w:rsidRDefault="00005ABC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При этом</w:t>
      </w:r>
      <w:proofErr w:type="gramStart"/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proofErr w:type="gramEnd"/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р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егиональный оператор вправе использовать имеющиеся у него сведения и информацию, необходимые для начисления стоимости коммунальной услуги по обращению с ТКО.</w:t>
      </w:r>
    </w:p>
    <w:p w:rsidR="00005ABC" w:rsidRPr="00384E2D" w:rsidRDefault="00005ABC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 случае несогласия с используемыми </w:t>
      </w:r>
      <w:r w:rsidR="00632C10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р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егиональным оператором сведениями и информацией для начисления стоимости коммунальной услуги по обращению с ТКО</w:t>
      </w:r>
      <w:r w:rsidR="00013C54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,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013C54"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потребитель вправе обратиться к р</w:t>
      </w:r>
      <w:r w:rsidRPr="00384E2D">
        <w:rPr>
          <w:rFonts w:ascii="Times New Roman" w:hAnsi="Times New Roman" w:cs="Times New Roman"/>
          <w:sz w:val="21"/>
          <w:szCs w:val="21"/>
          <w:shd w:val="clear" w:color="auto" w:fill="FFFFFF"/>
        </w:rPr>
        <w:t>егиональному оператору.</w:t>
      </w:r>
    </w:p>
    <w:p w:rsidR="00013C54" w:rsidRPr="00384E2D" w:rsidRDefault="00013C54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10. Потребитель (уполномоченная организация) имеет право:</w:t>
      </w:r>
    </w:p>
    <w:p w:rsidR="00013C54" w:rsidRPr="00384E2D" w:rsidRDefault="00013C54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:rsidR="00013C54" w:rsidRPr="00384E2D" w:rsidRDefault="00013C54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б) инициировать проведение сверки расчетов по настоящему договору;</w:t>
      </w:r>
    </w:p>
    <w:p w:rsidR="00013C54" w:rsidRPr="00384E2D" w:rsidRDefault="00013C54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в) инициировать внесение изменений в условия настоящего договора, не противоречащих положениям Правил обращения с твердыми коммунальными отходами, утвержденных постановлением Правительства Российской Федерации от 7 марта 2025 г. № 293 "О порядке обращения с твердыми коммунальными отходами";</w:t>
      </w:r>
    </w:p>
    <w:p w:rsidR="008E4EC2" w:rsidRPr="00384E2D" w:rsidRDefault="00013C54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:rsidR="00013C54" w:rsidRPr="00384E2D" w:rsidRDefault="00013C54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</w:p>
    <w:p w:rsidR="00D529D1" w:rsidRPr="00384E2D" w:rsidRDefault="00D529D1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</w:rPr>
        <w:t>IV. Порядок осуществления учета объема и (или) массы твердых коммунальных отходов</w:t>
      </w:r>
    </w:p>
    <w:p w:rsidR="00D529D1" w:rsidRPr="00384E2D" w:rsidRDefault="00D529D1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11. Стороны согласились производить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№ 671 "О коммерческом учете объема и (или) массы твердых коммунальн</w:t>
      </w:r>
      <w:r w:rsidR="009675EF" w:rsidRPr="00384E2D">
        <w:rPr>
          <w:rFonts w:ascii="Times New Roman" w:hAnsi="Times New Roman" w:cs="Times New Roman"/>
          <w:sz w:val="21"/>
          <w:szCs w:val="21"/>
        </w:rPr>
        <w:t>ых отходов", следующим способом:</w:t>
      </w:r>
    </w:p>
    <w:p w:rsidR="009675EF" w:rsidRPr="00384E2D" w:rsidRDefault="009675EF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9675EF" w:rsidRPr="00384E2D" w:rsidRDefault="009675EF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- расчетным путем исходя </w:t>
      </w:r>
      <w:proofErr w:type="gramStart"/>
      <w:r w:rsidRPr="00384E2D">
        <w:rPr>
          <w:rFonts w:ascii="Times New Roman" w:hAnsi="Times New Roman" w:cs="Times New Roman"/>
          <w:sz w:val="21"/>
          <w:szCs w:val="21"/>
        </w:rPr>
        <w:t>из</w:t>
      </w:r>
      <w:proofErr w:type="gramEnd"/>
      <w:r w:rsidRPr="00384E2D">
        <w:rPr>
          <w:rFonts w:ascii="Times New Roman" w:hAnsi="Times New Roman" w:cs="Times New Roman"/>
          <w:sz w:val="21"/>
          <w:szCs w:val="21"/>
        </w:rPr>
        <w:t>:</w:t>
      </w:r>
    </w:p>
    <w:p w:rsidR="009675EF" w:rsidRPr="00384E2D" w:rsidRDefault="009675EF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 w:rsidRPr="00384E2D">
        <w:rPr>
          <w:rFonts w:ascii="Times New Roman" w:hAnsi="Times New Roman" w:cs="Times New Roman"/>
          <w:color w:val="FF0000"/>
          <w:sz w:val="21"/>
          <w:szCs w:val="21"/>
        </w:rPr>
        <w:t>а) нормативов накопления твердых коммунальных отходов в показателях объема и (или) массы и количества расчетных единиц, используемых при определении нормативов накопления твердых коммунальных отходов;</w:t>
      </w:r>
    </w:p>
    <w:p w:rsidR="00FB0086" w:rsidRPr="00384E2D" w:rsidRDefault="009675EF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proofErr w:type="gramStart"/>
      <w:r w:rsidRPr="00384E2D">
        <w:rPr>
          <w:rFonts w:ascii="Times New Roman" w:hAnsi="Times New Roman" w:cs="Times New Roman"/>
          <w:color w:val="FF0000"/>
          <w:sz w:val="21"/>
          <w:szCs w:val="21"/>
        </w:rPr>
        <w:t>б) количества и объема контейнеров, бункеров для накопления твердых коммунальных отходов, установленных в местах (площадках) накопления твердых коммунальных отходов, в которых осуществляется складирование твердых коммунальных отходов, в показателях объема и (или) массы с учетом графика вывоза, а также с учетом средней плотности твердых коммунальных отходов, определенной в соответствии с пунктом 5 настоящих Правил (в случае, если коммерческий учет осуществляется в</w:t>
      </w:r>
      <w:proofErr w:type="gramEnd"/>
      <w:r w:rsidRPr="00384E2D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proofErr w:type="gramStart"/>
      <w:r w:rsidRPr="00384E2D">
        <w:rPr>
          <w:rFonts w:ascii="Times New Roman" w:hAnsi="Times New Roman" w:cs="Times New Roman"/>
          <w:color w:val="FF0000"/>
          <w:sz w:val="21"/>
          <w:szCs w:val="21"/>
        </w:rPr>
        <w:t>показателях</w:t>
      </w:r>
      <w:proofErr w:type="gramEnd"/>
      <w:r w:rsidRPr="00384E2D">
        <w:rPr>
          <w:rFonts w:ascii="Times New Roman" w:hAnsi="Times New Roman" w:cs="Times New Roman"/>
          <w:color w:val="FF0000"/>
          <w:sz w:val="21"/>
          <w:szCs w:val="21"/>
        </w:rPr>
        <w:t xml:space="preserve"> массы)</w:t>
      </w:r>
      <w:r w:rsidR="00FB0086" w:rsidRPr="00384E2D">
        <w:rPr>
          <w:rFonts w:ascii="Times New Roman" w:hAnsi="Times New Roman" w:cs="Times New Roman"/>
          <w:color w:val="FF0000"/>
          <w:sz w:val="21"/>
          <w:szCs w:val="21"/>
        </w:rPr>
        <w:t xml:space="preserve">. </w:t>
      </w:r>
    </w:p>
    <w:p w:rsidR="007E4EED" w:rsidRPr="00384E2D" w:rsidRDefault="007E4EED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12. В случае изменения в договоре на оказание услуг по обращению с твердыми коммунальными отходами способа коммерческого учета твердых коммунальных отходов новый способ коммерческого учета твердых коммунальных отходов </w:t>
      </w:r>
      <w:proofErr w:type="gramStart"/>
      <w:r w:rsidRPr="00384E2D">
        <w:rPr>
          <w:rFonts w:ascii="Times New Roman" w:hAnsi="Times New Roman" w:cs="Times New Roman"/>
          <w:sz w:val="21"/>
          <w:szCs w:val="21"/>
        </w:rPr>
        <w:t>применяется</w:t>
      </w:r>
      <w:proofErr w:type="gramEnd"/>
      <w:r w:rsidRPr="00384E2D">
        <w:rPr>
          <w:rFonts w:ascii="Times New Roman" w:hAnsi="Times New Roman" w:cs="Times New Roman"/>
          <w:sz w:val="21"/>
          <w:szCs w:val="21"/>
        </w:rPr>
        <w:t xml:space="preserve"> начиная с расчетного периода, следующего за расчетным периодом, в котором был подписан договор на оказание услуг по обращению с твердыми коммунальными отходами.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</w:rPr>
        <w:t>V. Порядок фиксации нарушений по договору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1</w:t>
      </w:r>
      <w:r w:rsidR="007E4EED" w:rsidRPr="00384E2D">
        <w:rPr>
          <w:rFonts w:ascii="Times New Roman" w:hAnsi="Times New Roman" w:cs="Times New Roman"/>
          <w:sz w:val="21"/>
          <w:szCs w:val="21"/>
        </w:rPr>
        <w:t>3</w:t>
      </w:r>
      <w:r w:rsidRPr="00384E2D">
        <w:rPr>
          <w:rFonts w:ascii="Times New Roman" w:hAnsi="Times New Roman" w:cs="Times New Roman"/>
          <w:sz w:val="21"/>
          <w:szCs w:val="21"/>
        </w:rPr>
        <w:t>. В случае нарушения региональным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обязательств по настоящему договору (далее - акт) и вручает его представителю регионального оператора. При неявке представителя регионального оператора потребитель (уполномоченная организация) составляет акт в присутствии не менее чем 2 незаинтересованных лиц или с использованием фот</w:t>
      </w:r>
      <w:proofErr w:type="gramStart"/>
      <w:r w:rsidRPr="00384E2D">
        <w:rPr>
          <w:rFonts w:ascii="Times New Roman" w:hAnsi="Times New Roman" w:cs="Times New Roman"/>
          <w:sz w:val="21"/>
          <w:szCs w:val="21"/>
        </w:rPr>
        <w:t>о-</w:t>
      </w:r>
      <w:proofErr w:type="gramEnd"/>
      <w:r w:rsidRPr="00384E2D">
        <w:rPr>
          <w:rFonts w:ascii="Times New Roman" w:hAnsi="Times New Roman" w:cs="Times New Roman"/>
          <w:sz w:val="21"/>
          <w:szCs w:val="21"/>
        </w:rPr>
        <w:t xml:space="preserve"> и (или) </w:t>
      </w:r>
      <w:proofErr w:type="spellStart"/>
      <w:r w:rsidRPr="00384E2D">
        <w:rPr>
          <w:rFonts w:ascii="Times New Roman" w:hAnsi="Times New Roman" w:cs="Times New Roman"/>
          <w:sz w:val="21"/>
          <w:szCs w:val="21"/>
        </w:rPr>
        <w:t>видеофиксации</w:t>
      </w:r>
      <w:proofErr w:type="spellEnd"/>
      <w:r w:rsidRPr="00384E2D">
        <w:rPr>
          <w:rFonts w:ascii="Times New Roman" w:hAnsi="Times New Roman" w:cs="Times New Roman"/>
          <w:sz w:val="21"/>
          <w:szCs w:val="21"/>
        </w:rP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подтвердить его </w:t>
      </w:r>
      <w:r w:rsidRPr="00384E2D">
        <w:rPr>
          <w:rFonts w:ascii="Times New Roman" w:hAnsi="Times New Roman" w:cs="Times New Roman"/>
          <w:sz w:val="21"/>
          <w:szCs w:val="21"/>
        </w:rPr>
        <w:lastRenderedPageBreak/>
        <w:t>получение адресатом.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оператор вправе подать возражение в отношении акта (далее - возражение) с мотивированным указанием причин своего несогласия и направить возражение потребителю (уполномоченной организации) в течение 3 рабочих дней со дня получения акта.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1</w:t>
      </w:r>
      <w:r w:rsidR="007E4EED" w:rsidRPr="00384E2D">
        <w:rPr>
          <w:rFonts w:ascii="Times New Roman" w:hAnsi="Times New Roman" w:cs="Times New Roman"/>
          <w:sz w:val="21"/>
          <w:szCs w:val="21"/>
        </w:rPr>
        <w:t>4</w:t>
      </w:r>
      <w:r w:rsidRPr="00384E2D">
        <w:rPr>
          <w:rFonts w:ascii="Times New Roman" w:hAnsi="Times New Roman" w:cs="Times New Roman"/>
          <w:sz w:val="21"/>
          <w:szCs w:val="21"/>
        </w:rPr>
        <w:t>. В случае невозможности устранения нарушений в сроки, предложенные потребителем (уполномоченной организацией), региональный оператор предлагает иные сроки для устранения выявленных нарушений.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1</w:t>
      </w:r>
      <w:r w:rsidR="007E4EED" w:rsidRPr="00384E2D">
        <w:rPr>
          <w:rFonts w:ascii="Times New Roman" w:hAnsi="Times New Roman" w:cs="Times New Roman"/>
          <w:sz w:val="21"/>
          <w:szCs w:val="21"/>
        </w:rPr>
        <w:t>5</w:t>
      </w:r>
      <w:r w:rsidRPr="00384E2D">
        <w:rPr>
          <w:rFonts w:ascii="Times New Roman" w:hAnsi="Times New Roman" w:cs="Times New Roman"/>
          <w:sz w:val="21"/>
          <w:szCs w:val="21"/>
        </w:rPr>
        <w:t>. 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1</w:t>
      </w:r>
      <w:r w:rsidR="007E4EED" w:rsidRPr="00384E2D">
        <w:rPr>
          <w:rFonts w:ascii="Times New Roman" w:hAnsi="Times New Roman" w:cs="Times New Roman"/>
          <w:sz w:val="21"/>
          <w:szCs w:val="21"/>
        </w:rPr>
        <w:t>6</w:t>
      </w:r>
      <w:r w:rsidRPr="00384E2D">
        <w:rPr>
          <w:rFonts w:ascii="Times New Roman" w:hAnsi="Times New Roman" w:cs="Times New Roman"/>
          <w:sz w:val="21"/>
          <w:szCs w:val="21"/>
        </w:rPr>
        <w:t>. В случае получения от регионального оператора возражения потребитель (уполномоченная организация) обязан рассмотреть возражение и в случае согласия с возражением внести соответствующие изменения в акт.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1</w:t>
      </w:r>
      <w:r w:rsidR="007E4EED" w:rsidRPr="00384E2D">
        <w:rPr>
          <w:rFonts w:ascii="Times New Roman" w:hAnsi="Times New Roman" w:cs="Times New Roman"/>
          <w:sz w:val="21"/>
          <w:szCs w:val="21"/>
        </w:rPr>
        <w:t>7</w:t>
      </w:r>
      <w:r w:rsidRPr="00384E2D">
        <w:rPr>
          <w:rFonts w:ascii="Times New Roman" w:hAnsi="Times New Roman" w:cs="Times New Roman"/>
          <w:sz w:val="21"/>
          <w:szCs w:val="21"/>
        </w:rPr>
        <w:t>. Акт должен содержать: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а) сведения о заявителе (наименование, местонахождение, адрес);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384E2D">
        <w:rPr>
          <w:rFonts w:ascii="Times New Roman" w:hAnsi="Times New Roman" w:cs="Times New Roman"/>
          <w:sz w:val="21"/>
          <w:szCs w:val="21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  <w:proofErr w:type="gramEnd"/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в) сведения о нарушении соответствующих пунктов настоящего договора;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г) другие сведения по усмотрению стороны, в том числе материалы фото- и видеосъемки.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1</w:t>
      </w:r>
      <w:r w:rsidR="007E4EED" w:rsidRPr="00384E2D">
        <w:rPr>
          <w:rFonts w:ascii="Times New Roman" w:hAnsi="Times New Roman" w:cs="Times New Roman"/>
          <w:sz w:val="21"/>
          <w:szCs w:val="21"/>
        </w:rPr>
        <w:t>8</w:t>
      </w:r>
      <w:r w:rsidRPr="00384E2D">
        <w:rPr>
          <w:rFonts w:ascii="Times New Roman" w:hAnsi="Times New Roman" w:cs="Times New Roman"/>
          <w:sz w:val="21"/>
          <w:szCs w:val="21"/>
        </w:rPr>
        <w:t>. Потребитель (уполномоченная организация) направляет копию акта в уполномоченный исполнительный орган субъекта Российской Федерации, с которым региональным оператором заключено соглашение об организации деятельности по обращению с твердыми коммунальными отходами.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</w:rPr>
        <w:t>VI. Ответственность сторон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1</w:t>
      </w:r>
      <w:r w:rsidR="007E4EED" w:rsidRPr="00384E2D">
        <w:rPr>
          <w:rFonts w:ascii="Times New Roman" w:hAnsi="Times New Roman" w:cs="Times New Roman"/>
          <w:sz w:val="21"/>
          <w:szCs w:val="21"/>
        </w:rPr>
        <w:t>9</w:t>
      </w:r>
      <w:r w:rsidRPr="00384E2D">
        <w:rPr>
          <w:rFonts w:ascii="Times New Roman" w:hAnsi="Times New Roman" w:cs="Times New Roman"/>
          <w:sz w:val="21"/>
          <w:szCs w:val="21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20</w:t>
      </w:r>
      <w:r w:rsidR="00D529D1" w:rsidRPr="00384E2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D529D1" w:rsidRPr="00384E2D">
        <w:rPr>
          <w:rFonts w:ascii="Times New Roman" w:hAnsi="Times New Roman" w:cs="Times New Roman"/>
          <w:sz w:val="21"/>
          <w:szCs w:val="21"/>
        </w:rPr>
        <w:t xml:space="preserve">В случае неисполнения либо ненадлежащего исполнения потребителем (уполномоченной организацией) обязательств по оплате услуг по настоящему договору региональный оператор вправе потребовать от потребителя уплаты неустойки в размере одной </w:t>
      </w:r>
      <w:proofErr w:type="spellStart"/>
      <w:r w:rsidR="00D529D1" w:rsidRPr="00384E2D">
        <w:rPr>
          <w:rFonts w:ascii="Times New Roman" w:hAnsi="Times New Roman" w:cs="Times New Roman"/>
          <w:sz w:val="21"/>
          <w:szCs w:val="21"/>
        </w:rPr>
        <w:t>стотридцатой</w:t>
      </w:r>
      <w:proofErr w:type="spellEnd"/>
      <w:r w:rsidR="00D529D1" w:rsidRPr="00384E2D">
        <w:rPr>
          <w:rFonts w:ascii="Times New Roman" w:hAnsi="Times New Roman" w:cs="Times New Roman"/>
          <w:sz w:val="21"/>
          <w:szCs w:val="21"/>
        </w:rPr>
        <w:t xml:space="preserve">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  <w:proofErr w:type="gramEnd"/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21</w:t>
      </w:r>
      <w:r w:rsidR="00D529D1" w:rsidRPr="00384E2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D529D1" w:rsidRPr="00384E2D">
        <w:rPr>
          <w:rFonts w:ascii="Times New Roman" w:hAnsi="Times New Roman" w:cs="Times New Roman"/>
          <w:sz w:val="21"/>
          <w:szCs w:val="21"/>
        </w:rPr>
        <w:t>В случае предоставления в расчетном периоде потребителю (уполномоченной организации) услуг с отклонениями, превышающими 2 дня единовременно (при среднесуточной температуре воздуха +5°C и ниже) и 1 день единовременно (при среднесуточной температуре воздуха свыше +5°C), начиная со дня, следующего за днем, когда должен был быть осуществлен вывоз твердых коммунальных отходов, размер платы за услуги за такой расчетный период снижается за</w:t>
      </w:r>
      <w:proofErr w:type="gramEnd"/>
      <w:r w:rsidR="00D529D1" w:rsidRPr="00384E2D">
        <w:rPr>
          <w:rFonts w:ascii="Times New Roman" w:hAnsi="Times New Roman" w:cs="Times New Roman"/>
          <w:sz w:val="21"/>
          <w:szCs w:val="21"/>
        </w:rPr>
        <w:t xml:space="preserve"> каждый день отклонения на 3,3 процента размера платы, определенного за расчетный период, в котором произошло указанное отклонение. 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</w:rPr>
        <w:t>VII. Обстоятельства непреодолимой силы</w:t>
      </w:r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22</w:t>
      </w:r>
      <w:r w:rsidR="00D529D1" w:rsidRPr="00384E2D">
        <w:rPr>
          <w:rFonts w:ascii="Times New Roman" w:hAnsi="Times New Roman" w:cs="Times New Roman"/>
          <w:sz w:val="21"/>
          <w:szCs w:val="21"/>
        </w:rPr>
        <w:t>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23</w:t>
      </w:r>
      <w:r w:rsidR="00D529D1" w:rsidRPr="00384E2D">
        <w:rPr>
          <w:rFonts w:ascii="Times New Roman" w:hAnsi="Times New Roman" w:cs="Times New Roman"/>
          <w:sz w:val="21"/>
          <w:szCs w:val="21"/>
        </w:rPr>
        <w:t>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</w:rPr>
        <w:t>VIII. Действие договора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</w:t>
      </w:r>
      <w:r w:rsidR="007E4EED" w:rsidRPr="00384E2D">
        <w:rPr>
          <w:rFonts w:ascii="Times New Roman" w:hAnsi="Times New Roman" w:cs="Times New Roman"/>
          <w:sz w:val="21"/>
          <w:szCs w:val="21"/>
        </w:rPr>
        <w:t>4</w:t>
      </w:r>
      <w:r w:rsidRPr="00384E2D">
        <w:rPr>
          <w:rFonts w:ascii="Times New Roman" w:hAnsi="Times New Roman" w:cs="Times New Roman"/>
          <w:sz w:val="21"/>
          <w:szCs w:val="21"/>
        </w:rPr>
        <w:t>. Настоящий договор заключается на срок ______________.</w:t>
      </w:r>
    </w:p>
    <w:p w:rsidR="007E4EED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25</w:t>
      </w:r>
      <w:r w:rsidR="00D529D1" w:rsidRPr="00384E2D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D529D1" w:rsidRPr="00384E2D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(изменении) либо о заключении н</w:t>
      </w:r>
      <w:r w:rsidRPr="00384E2D">
        <w:rPr>
          <w:rFonts w:ascii="Times New Roman" w:hAnsi="Times New Roman" w:cs="Times New Roman"/>
          <w:sz w:val="21"/>
          <w:szCs w:val="21"/>
        </w:rPr>
        <w:t xml:space="preserve">ового договора на иных условиях, но не более чем на срок, на который юридическому лицу присвоен статус регионального оператора. </w:t>
      </w:r>
      <w:proofErr w:type="gramEnd"/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26</w:t>
      </w:r>
      <w:r w:rsidR="00D529D1" w:rsidRPr="00384E2D">
        <w:rPr>
          <w:rFonts w:ascii="Times New Roman" w:hAnsi="Times New Roman" w:cs="Times New Roman"/>
          <w:sz w:val="21"/>
          <w:szCs w:val="21"/>
        </w:rPr>
        <w:t xml:space="preserve">. Настоящий </w:t>
      </w:r>
      <w:proofErr w:type="gramStart"/>
      <w:r w:rsidR="00D529D1" w:rsidRPr="00384E2D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="00D529D1" w:rsidRPr="00384E2D">
        <w:rPr>
          <w:rFonts w:ascii="Times New Roman" w:hAnsi="Times New Roman" w:cs="Times New Roman"/>
          <w:sz w:val="21"/>
          <w:szCs w:val="21"/>
        </w:rPr>
        <w:t xml:space="preserve"> может быть расторгнут до окончания срока его действия по соглашению сторон.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lastRenderedPageBreak/>
        <w:t xml:space="preserve"> </w:t>
      </w:r>
    </w:p>
    <w:p w:rsidR="00D529D1" w:rsidRPr="00384E2D" w:rsidRDefault="00D529D1" w:rsidP="00384E2D">
      <w:pPr>
        <w:widowControl w:val="0"/>
        <w:autoSpaceDE w:val="0"/>
        <w:autoSpaceDN w:val="0"/>
        <w:spacing w:after="0" w:line="240" w:lineRule="auto"/>
        <w:ind w:firstLineChars="150" w:firstLine="31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</w:rPr>
        <w:t>IX. Прочие условия</w:t>
      </w:r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27</w:t>
      </w:r>
      <w:r w:rsidR="00D529D1" w:rsidRPr="00384E2D">
        <w:rPr>
          <w:rFonts w:ascii="Times New Roman" w:hAnsi="Times New Roman" w:cs="Times New Roman"/>
          <w:sz w:val="21"/>
          <w:szCs w:val="21"/>
        </w:rPr>
        <w:t>. Все изменения, которые вносятся в настоящий договор, считаются действительными, если они (в письменной форме) подписаны уполномоченными на то лицами сторон и заверены печатями сторон (при их наличии).</w:t>
      </w:r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28</w:t>
      </w:r>
      <w:r w:rsidR="00D529D1" w:rsidRPr="00384E2D">
        <w:rPr>
          <w:rFonts w:ascii="Times New Roman" w:hAnsi="Times New Roman" w:cs="Times New Roman"/>
          <w:sz w:val="21"/>
          <w:szCs w:val="21"/>
        </w:rPr>
        <w:t xml:space="preserve">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 </w:t>
      </w:r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29</w:t>
      </w:r>
      <w:r w:rsidR="00D529D1" w:rsidRPr="00384E2D">
        <w:rPr>
          <w:rFonts w:ascii="Times New Roman" w:hAnsi="Times New Roman" w:cs="Times New Roman"/>
          <w:sz w:val="21"/>
          <w:szCs w:val="21"/>
        </w:rPr>
        <w:t>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твердыми коммунальными отходами.</w:t>
      </w:r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30</w:t>
      </w:r>
      <w:r w:rsidR="00D529D1" w:rsidRPr="00384E2D">
        <w:rPr>
          <w:rFonts w:ascii="Times New Roman" w:hAnsi="Times New Roman" w:cs="Times New Roman"/>
          <w:sz w:val="21"/>
          <w:szCs w:val="21"/>
        </w:rPr>
        <w:t>. Настоящий договор составлен в 2 экземплярах, имеющих равную юридическую силу.</w:t>
      </w:r>
    </w:p>
    <w:p w:rsidR="00D529D1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31</w:t>
      </w:r>
      <w:r w:rsidR="00D529D1" w:rsidRPr="00384E2D">
        <w:rPr>
          <w:rFonts w:ascii="Times New Roman" w:hAnsi="Times New Roman" w:cs="Times New Roman"/>
          <w:sz w:val="21"/>
          <w:szCs w:val="21"/>
        </w:rPr>
        <w:t>. Приложение к настоящему договору является его неотъемлемой частью.</w:t>
      </w:r>
    </w:p>
    <w:p w:rsidR="008E4EC2" w:rsidRPr="00384E2D" w:rsidRDefault="007E4EED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84E2D">
        <w:rPr>
          <w:rFonts w:ascii="Times New Roman" w:hAnsi="Times New Roman" w:cs="Times New Roman"/>
          <w:sz w:val="21"/>
          <w:szCs w:val="21"/>
        </w:rPr>
        <w:t>32</w:t>
      </w:r>
      <w:r w:rsidR="00D529D1" w:rsidRPr="00384E2D">
        <w:rPr>
          <w:rFonts w:ascii="Times New Roman" w:hAnsi="Times New Roman" w:cs="Times New Roman"/>
          <w:sz w:val="21"/>
          <w:szCs w:val="21"/>
        </w:rPr>
        <w:t>. Спорные вопросы между сторонами урегулируются в соответствии с законодательством Российской Федерации.</w:t>
      </w:r>
    </w:p>
    <w:p w:rsidR="008E4EC2" w:rsidRPr="00384E2D" w:rsidRDefault="008E4EC2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8E4EC2" w:rsidRPr="00384E2D" w:rsidRDefault="00E472E9" w:rsidP="00384E2D">
      <w:pPr>
        <w:widowControl w:val="0"/>
        <w:autoSpaceDE w:val="0"/>
        <w:autoSpaceDN w:val="0"/>
        <w:spacing w:after="0" w:line="240" w:lineRule="auto"/>
        <w:ind w:firstLineChars="150" w:firstLine="31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384E2D">
        <w:rPr>
          <w:rFonts w:ascii="Times New Roman" w:eastAsia="Calibri" w:hAnsi="Times New Roman" w:cs="Times New Roman"/>
          <w:sz w:val="21"/>
          <w:szCs w:val="21"/>
        </w:rPr>
        <w:t>Приложение:</w:t>
      </w:r>
    </w:p>
    <w:p w:rsidR="008E4EC2" w:rsidRPr="00384E2D" w:rsidRDefault="007273FA" w:rsidP="00384E2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Chars="150" w:firstLine="315"/>
        <w:jc w:val="both"/>
        <w:rPr>
          <w:rFonts w:ascii="Times New Roman" w:eastAsia="Calibri" w:hAnsi="Times New Roman" w:cs="Times New Roman"/>
          <w:bCs/>
          <w:iCs/>
          <w:sz w:val="21"/>
          <w:szCs w:val="21"/>
        </w:rPr>
      </w:pPr>
      <w:r w:rsidRPr="00384E2D">
        <w:rPr>
          <w:rFonts w:ascii="Times New Roman" w:eastAsia="Calibri" w:hAnsi="Times New Roman" w:cs="Times New Roman"/>
          <w:bCs/>
          <w:iCs/>
          <w:sz w:val="21"/>
          <w:szCs w:val="21"/>
        </w:rPr>
        <w:t xml:space="preserve">Приложение №1, </w:t>
      </w:r>
      <w:r w:rsidR="00E472E9" w:rsidRPr="00384E2D">
        <w:rPr>
          <w:rFonts w:ascii="Times New Roman" w:eastAsia="Calibri" w:hAnsi="Times New Roman" w:cs="Times New Roman"/>
          <w:bCs/>
          <w:iCs/>
          <w:sz w:val="21"/>
          <w:szCs w:val="21"/>
        </w:rPr>
        <w:t>Информация по предмету договора</w:t>
      </w:r>
      <w:r w:rsidRPr="00384E2D">
        <w:rPr>
          <w:rFonts w:ascii="Times New Roman" w:eastAsia="Calibri" w:hAnsi="Times New Roman" w:cs="Times New Roman"/>
          <w:bCs/>
          <w:iCs/>
          <w:sz w:val="21"/>
          <w:szCs w:val="21"/>
        </w:rPr>
        <w:t xml:space="preserve"> по обращению с ТКО</w:t>
      </w:r>
      <w:r w:rsidR="00E472E9" w:rsidRPr="00384E2D">
        <w:rPr>
          <w:rFonts w:ascii="Times New Roman" w:eastAsia="Calibri" w:hAnsi="Times New Roman" w:cs="Times New Roman"/>
          <w:bCs/>
          <w:iCs/>
          <w:sz w:val="21"/>
          <w:szCs w:val="21"/>
        </w:rPr>
        <w:t>.</w:t>
      </w:r>
    </w:p>
    <w:p w:rsidR="008E4EC2" w:rsidRPr="00384E2D" w:rsidRDefault="008E4EC2" w:rsidP="00D52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:rsidR="008E4EC2" w:rsidRPr="00384E2D" w:rsidRDefault="00E472E9" w:rsidP="00384E2D">
      <w:pPr>
        <w:autoSpaceDE w:val="0"/>
        <w:autoSpaceDN w:val="0"/>
        <w:adjustRightInd w:val="0"/>
        <w:spacing w:after="0" w:line="240" w:lineRule="auto"/>
        <w:ind w:firstLineChars="150" w:firstLine="316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84E2D">
        <w:rPr>
          <w:rFonts w:ascii="Times New Roman" w:hAnsi="Times New Roman" w:cs="Times New Roman"/>
          <w:b/>
          <w:sz w:val="21"/>
          <w:szCs w:val="21"/>
        </w:rPr>
        <w:t xml:space="preserve">Адреса и реквизиты </w:t>
      </w:r>
      <w:r w:rsidR="00D529D1" w:rsidRPr="00384E2D">
        <w:rPr>
          <w:rFonts w:ascii="Times New Roman" w:hAnsi="Times New Roman" w:cs="Times New Roman"/>
          <w:b/>
          <w:sz w:val="21"/>
          <w:szCs w:val="21"/>
        </w:rPr>
        <w:t xml:space="preserve">и подписи </w:t>
      </w:r>
      <w:r w:rsidRPr="00384E2D">
        <w:rPr>
          <w:rFonts w:ascii="Times New Roman" w:hAnsi="Times New Roman" w:cs="Times New Roman"/>
          <w:b/>
          <w:sz w:val="21"/>
          <w:szCs w:val="21"/>
        </w:rPr>
        <w:t>сторон:</w:t>
      </w:r>
    </w:p>
    <w:p w:rsidR="008E4EC2" w:rsidRPr="00384E2D" w:rsidRDefault="008E4EC2" w:rsidP="00384E2D">
      <w:pPr>
        <w:autoSpaceDE w:val="0"/>
        <w:autoSpaceDN w:val="0"/>
        <w:adjustRightInd w:val="0"/>
        <w:spacing w:after="0" w:line="240" w:lineRule="auto"/>
        <w:ind w:firstLineChars="150" w:firstLine="315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6"/>
        <w:gridCol w:w="4636"/>
      </w:tblGrid>
      <w:tr w:rsidR="008E4EC2" w:rsidRPr="00384E2D" w:rsidTr="00D529D1">
        <w:tc>
          <w:tcPr>
            <w:tcW w:w="5646" w:type="dxa"/>
          </w:tcPr>
          <w:p w:rsidR="008E4EC2" w:rsidRPr="00384E2D" w:rsidRDefault="00E472E9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4E2D">
              <w:rPr>
                <w:rFonts w:ascii="Times New Roman" w:hAnsi="Times New Roman" w:cs="Times New Roman"/>
                <w:bCs/>
                <w:sz w:val="21"/>
                <w:szCs w:val="21"/>
              </w:rPr>
              <w:t>Региональный оператор</w:t>
            </w:r>
          </w:p>
          <w:p w:rsidR="008E4EC2" w:rsidRPr="00384E2D" w:rsidRDefault="00E472E9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ООО «ТРАНССИБ»</w:t>
            </w:r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Юридический и почтовый адрес: 636785, Томская </w:t>
            </w:r>
            <w:proofErr w:type="spellStart"/>
            <w:proofErr w:type="gramStart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 </w:t>
            </w:r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Стрежевой, ул. Строителей</w:t>
            </w:r>
            <w:r w:rsidR="00D529D1"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д.</w:t>
            </w: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63</w:t>
            </w:r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тел. (38259) 6-34-24, 5-52-50, 5-50-52, 5-51-69</w:t>
            </w:r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proofErr w:type="gramEnd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mail</w:t>
            </w: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oootranssib</w:t>
            </w:r>
            <w:proofErr w:type="spellEnd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@</w:t>
            </w:r>
            <w:proofErr w:type="spellStart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yandex</w:t>
            </w:r>
            <w:proofErr w:type="spellEnd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spellStart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ru</w:t>
            </w:r>
            <w:proofErr w:type="spellEnd"/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7022019336 КПП 702201001</w:t>
            </w:r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ОГРН 1127022000093</w:t>
            </w:r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Банковские реквизиты:</w:t>
            </w:r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ФИЛИАЛ «ЦЕНТРАЛЬНЫЙ» БАНКА ВТБ (ПАО)</w:t>
            </w:r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сч</w:t>
            </w:r>
            <w:proofErr w:type="spellEnd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40702810620280002372 </w:t>
            </w:r>
          </w:p>
          <w:p w:rsidR="00862331" w:rsidRPr="00384E2D" w:rsidRDefault="00862331" w:rsidP="00384E2D">
            <w:pPr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к/</w:t>
            </w:r>
            <w:proofErr w:type="spellStart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сч</w:t>
            </w:r>
            <w:proofErr w:type="spellEnd"/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30101810145250000411</w:t>
            </w:r>
          </w:p>
          <w:p w:rsidR="00DF13DF" w:rsidRDefault="00862331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84E2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БИК 044525411</w:t>
            </w:r>
          </w:p>
          <w:p w:rsidR="00384E2D" w:rsidRPr="00384E2D" w:rsidRDefault="00384E2D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eastAsia="SimSun" w:hAnsi="Times New Roman" w:cs="Times New Roman"/>
                <w:kern w:val="1"/>
                <w:sz w:val="21"/>
                <w:szCs w:val="21"/>
                <w:lang w:eastAsia="hi-IN" w:bidi="hi-IN"/>
              </w:rPr>
            </w:pPr>
          </w:p>
          <w:p w:rsidR="008E4EC2" w:rsidRPr="00384E2D" w:rsidRDefault="00660D2D" w:rsidP="00D529D1">
            <w:pPr>
              <w:pStyle w:val="2"/>
              <w:rPr>
                <w:sz w:val="21"/>
                <w:szCs w:val="21"/>
              </w:rPr>
            </w:pPr>
            <w:r w:rsidRPr="00384E2D">
              <w:rPr>
                <w:sz w:val="21"/>
                <w:szCs w:val="21"/>
              </w:rPr>
              <w:t xml:space="preserve">       __________________ М.Г.</w:t>
            </w:r>
            <w:r w:rsidR="00240FFF" w:rsidRPr="00384E2D">
              <w:rPr>
                <w:sz w:val="21"/>
                <w:szCs w:val="21"/>
              </w:rPr>
              <w:t xml:space="preserve"> </w:t>
            </w:r>
            <w:r w:rsidRPr="00384E2D">
              <w:rPr>
                <w:sz w:val="21"/>
                <w:szCs w:val="21"/>
              </w:rPr>
              <w:t>Деева</w:t>
            </w:r>
          </w:p>
        </w:tc>
        <w:tc>
          <w:tcPr>
            <w:tcW w:w="4636" w:type="dxa"/>
          </w:tcPr>
          <w:p w:rsidR="008E4EC2" w:rsidRPr="00384E2D" w:rsidRDefault="00E472E9" w:rsidP="00DF1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84E2D">
              <w:rPr>
                <w:rFonts w:ascii="Times New Roman" w:hAnsi="Times New Roman" w:cs="Times New Roman"/>
                <w:bCs/>
                <w:sz w:val="21"/>
                <w:szCs w:val="21"/>
              </w:rPr>
              <w:t>Потребитель</w:t>
            </w: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240F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E4EC2" w:rsidRPr="00384E2D" w:rsidRDefault="008E4EC2" w:rsidP="00384E2D">
            <w:pPr>
              <w:autoSpaceDE w:val="0"/>
              <w:autoSpaceDN w:val="0"/>
              <w:adjustRightInd w:val="0"/>
              <w:spacing w:after="0" w:line="240" w:lineRule="auto"/>
              <w:ind w:firstLineChars="150" w:firstLine="3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E4EC2" w:rsidRPr="00240FFF" w:rsidRDefault="008E4EC2" w:rsidP="00240FFF">
      <w:pPr>
        <w:spacing w:after="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  <w:sectPr w:rsidR="008E4EC2" w:rsidRPr="00240FFF" w:rsidSect="00240FFF">
          <w:pgSz w:w="11906" w:h="16838"/>
          <w:pgMar w:top="851" w:right="707" w:bottom="851" w:left="1133" w:header="0" w:footer="544" w:gutter="0"/>
          <w:cols w:space="720"/>
        </w:sectPr>
      </w:pPr>
    </w:p>
    <w:p w:rsidR="008E4EC2" w:rsidRPr="00240FFF" w:rsidRDefault="00E472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40FFF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E4EC2" w:rsidRPr="00240FFF" w:rsidRDefault="00E472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40FFF">
        <w:rPr>
          <w:rFonts w:ascii="Times New Roman" w:hAnsi="Times New Roman" w:cs="Times New Roman"/>
          <w:sz w:val="20"/>
          <w:szCs w:val="20"/>
        </w:rPr>
        <w:t xml:space="preserve">к договору № </w:t>
      </w:r>
      <w:r w:rsidR="00CF5AA0">
        <w:rPr>
          <w:rFonts w:ascii="Times New Roman" w:hAnsi="Times New Roman" w:cs="Times New Roman"/>
          <w:sz w:val="20"/>
          <w:szCs w:val="20"/>
        </w:rPr>
        <w:t xml:space="preserve">    /2</w:t>
      </w:r>
      <w:r w:rsidR="009675EF">
        <w:rPr>
          <w:rFonts w:ascii="Times New Roman" w:hAnsi="Times New Roman" w:cs="Times New Roman"/>
          <w:sz w:val="20"/>
          <w:szCs w:val="20"/>
        </w:rPr>
        <w:t>___</w:t>
      </w:r>
      <w:r w:rsidR="00CF5AA0">
        <w:rPr>
          <w:rFonts w:ascii="Times New Roman" w:hAnsi="Times New Roman" w:cs="Times New Roman"/>
          <w:sz w:val="20"/>
          <w:szCs w:val="20"/>
        </w:rPr>
        <w:t xml:space="preserve">/ТКО/     </w:t>
      </w:r>
      <w:r w:rsidR="00FC2015" w:rsidRPr="00240FF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C2015" w:rsidRPr="00240FFF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="00FC2015" w:rsidRPr="00240FF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40FFF">
        <w:rPr>
          <w:rFonts w:ascii="Times New Roman" w:hAnsi="Times New Roman" w:cs="Times New Roman"/>
          <w:sz w:val="20"/>
          <w:szCs w:val="20"/>
        </w:rPr>
        <w:t xml:space="preserve"> на оказание</w:t>
      </w:r>
    </w:p>
    <w:p w:rsidR="008E4EC2" w:rsidRPr="00240FFF" w:rsidRDefault="00E472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40FFF">
        <w:rPr>
          <w:rFonts w:ascii="Times New Roman" w:hAnsi="Times New Roman" w:cs="Times New Roman"/>
          <w:sz w:val="20"/>
          <w:szCs w:val="20"/>
        </w:rPr>
        <w:t xml:space="preserve">услуг по обращению с </w:t>
      </w:r>
      <w:proofErr w:type="gramStart"/>
      <w:r w:rsidRPr="00240FFF">
        <w:rPr>
          <w:rFonts w:ascii="Times New Roman" w:hAnsi="Times New Roman" w:cs="Times New Roman"/>
          <w:sz w:val="20"/>
          <w:szCs w:val="20"/>
        </w:rPr>
        <w:t>твердыми</w:t>
      </w:r>
      <w:proofErr w:type="gramEnd"/>
    </w:p>
    <w:p w:rsidR="008E4EC2" w:rsidRPr="00240FFF" w:rsidRDefault="00E472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40FFF">
        <w:rPr>
          <w:rFonts w:ascii="Times New Roman" w:hAnsi="Times New Roman" w:cs="Times New Roman"/>
          <w:sz w:val="20"/>
          <w:szCs w:val="20"/>
        </w:rPr>
        <w:t>коммунальными отходами</w:t>
      </w:r>
    </w:p>
    <w:p w:rsidR="008E4EC2" w:rsidRPr="00240FFF" w:rsidRDefault="008E4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57BF" w:rsidRPr="009675EF" w:rsidRDefault="00BD57BF" w:rsidP="00BD5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bookmarkStart w:id="1" w:name="Par173"/>
      <w:bookmarkEnd w:id="1"/>
      <w:r w:rsidRPr="009675EF">
        <w:rPr>
          <w:rFonts w:ascii="Times New Roman" w:hAnsi="Times New Roman" w:cs="Times New Roman"/>
          <w:sz w:val="21"/>
          <w:szCs w:val="21"/>
        </w:rPr>
        <w:t>ИНФОРМАЦИЯ</w:t>
      </w:r>
    </w:p>
    <w:p w:rsidR="00E30677" w:rsidRPr="009675EF" w:rsidRDefault="00BD57BF" w:rsidP="00BD5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9675EF">
        <w:rPr>
          <w:rFonts w:ascii="Times New Roman" w:hAnsi="Times New Roman" w:cs="Times New Roman"/>
          <w:sz w:val="21"/>
          <w:szCs w:val="21"/>
        </w:rPr>
        <w:t>по предмету договора на оказание услуг по обращению с твердыми коммунальными отходами</w:t>
      </w:r>
    </w:p>
    <w:p w:rsidR="00BD57BF" w:rsidRDefault="00BD57BF" w:rsidP="00BD5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9"/>
        <w:gridCol w:w="1679"/>
        <w:gridCol w:w="1878"/>
        <w:gridCol w:w="1469"/>
        <w:gridCol w:w="1391"/>
        <w:gridCol w:w="1701"/>
        <w:gridCol w:w="1843"/>
        <w:gridCol w:w="1985"/>
        <w:gridCol w:w="2409"/>
      </w:tblGrid>
      <w:tr w:rsidR="007A1603" w:rsidRPr="006333F8" w:rsidTr="00BD57BF">
        <w:trPr>
          <w:trHeight w:val="1932"/>
        </w:trPr>
        <w:tc>
          <w:tcPr>
            <w:tcW w:w="529" w:type="dxa"/>
          </w:tcPr>
          <w:p w:rsidR="007A1603" w:rsidRPr="00C81881" w:rsidRDefault="007A1603" w:rsidP="00A0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881">
              <w:rPr>
                <w:rFonts w:ascii="Times New Roman" w:hAnsi="Times New Roman" w:cs="Times New Roman"/>
                <w:sz w:val="21"/>
                <w:szCs w:val="21"/>
              </w:rPr>
              <w:t xml:space="preserve">N </w:t>
            </w:r>
            <w:proofErr w:type="gramStart"/>
            <w:r w:rsidRPr="00C8188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C81881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  <w:p w:rsidR="007A1603" w:rsidRPr="00C81881" w:rsidRDefault="007A1603" w:rsidP="00A0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9" w:type="dxa"/>
          </w:tcPr>
          <w:p w:rsidR="007A1603" w:rsidRPr="00C81881" w:rsidRDefault="007A1603" w:rsidP="007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88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источника образования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ТКО</w:t>
            </w:r>
          </w:p>
        </w:tc>
        <w:tc>
          <w:tcPr>
            <w:tcW w:w="1878" w:type="dxa"/>
          </w:tcPr>
          <w:p w:rsidR="007A1603" w:rsidRPr="00C81881" w:rsidRDefault="007A1603" w:rsidP="007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 xml:space="preserve">Местонахождение источника образования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ТКО</w:t>
            </w:r>
          </w:p>
        </w:tc>
        <w:tc>
          <w:tcPr>
            <w:tcW w:w="1469" w:type="dxa"/>
          </w:tcPr>
          <w:p w:rsidR="007A1603" w:rsidRPr="00C81881" w:rsidRDefault="007A1603" w:rsidP="00A0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>Количество принимаемых ТКО (куб. метров) в год</w:t>
            </w:r>
            <w:r w:rsidR="00134099" w:rsidRPr="00134099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1391" w:type="dxa"/>
          </w:tcPr>
          <w:p w:rsidR="007A1603" w:rsidRDefault="007A1603" w:rsidP="00A0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1881">
              <w:rPr>
                <w:rFonts w:ascii="Times New Roman" w:hAnsi="Times New Roman" w:cs="Times New Roman"/>
                <w:sz w:val="21"/>
                <w:szCs w:val="21"/>
              </w:rPr>
              <w:t>Вид ТКО по ФККО</w:t>
            </w:r>
          </w:p>
          <w:p w:rsidR="007A1603" w:rsidRPr="00C81881" w:rsidRDefault="007A1603" w:rsidP="00A02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7A1603" w:rsidRPr="007A1603" w:rsidRDefault="007A1603" w:rsidP="007A1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>Место (площадка) накопления</w:t>
            </w:r>
          </w:p>
          <w:p w:rsidR="007A1603" w:rsidRPr="00C81881" w:rsidRDefault="007A1603" w:rsidP="00E64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 xml:space="preserve">или место погрузки </w:t>
            </w:r>
            <w:r w:rsidR="00E64D99">
              <w:rPr>
                <w:rFonts w:ascii="Times New Roman" w:hAnsi="Times New Roman" w:cs="Times New Roman"/>
                <w:sz w:val="21"/>
                <w:szCs w:val="21"/>
              </w:rPr>
              <w:t>ТКО</w:t>
            </w:r>
          </w:p>
        </w:tc>
        <w:tc>
          <w:tcPr>
            <w:tcW w:w="1843" w:type="dxa"/>
          </w:tcPr>
          <w:p w:rsidR="007A1603" w:rsidRPr="007A1603" w:rsidRDefault="007A1603" w:rsidP="00BD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>Место (площадка) накопления</w:t>
            </w:r>
          </w:p>
          <w:p w:rsidR="007A1603" w:rsidRPr="007A1603" w:rsidRDefault="007A1603" w:rsidP="00BD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>или место погрузки крупногабаритных отходов</w:t>
            </w:r>
          </w:p>
          <w:p w:rsidR="007A1603" w:rsidRPr="00C81881" w:rsidRDefault="007A1603" w:rsidP="00BD5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>(при наличии)</w:t>
            </w:r>
          </w:p>
        </w:tc>
        <w:tc>
          <w:tcPr>
            <w:tcW w:w="1985" w:type="dxa"/>
          </w:tcPr>
          <w:p w:rsidR="007A1603" w:rsidRPr="00C81881" w:rsidRDefault="007A1603" w:rsidP="00BD57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 xml:space="preserve">График вывоза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ТКО</w:t>
            </w:r>
          </w:p>
        </w:tc>
        <w:tc>
          <w:tcPr>
            <w:tcW w:w="2409" w:type="dxa"/>
          </w:tcPr>
          <w:p w:rsidR="007A1603" w:rsidRPr="007A1603" w:rsidRDefault="007A1603" w:rsidP="007A160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 xml:space="preserve">Способ складирования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ТКО </w:t>
            </w: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 xml:space="preserve">в соответствии с Правилами обращения 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ТКО </w:t>
            </w:r>
            <w:r w:rsidRPr="007A1603">
              <w:rPr>
                <w:rFonts w:ascii="Times New Roman" w:hAnsi="Times New Roman" w:cs="Times New Roman"/>
                <w:sz w:val="21"/>
                <w:szCs w:val="21"/>
              </w:rPr>
              <w:t>от 7 марта 2025 г. № 293</w:t>
            </w:r>
          </w:p>
          <w:p w:rsidR="007A1603" w:rsidRPr="00C81881" w:rsidRDefault="007A1603" w:rsidP="007A160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1603" w:rsidTr="00BD57BF">
        <w:tc>
          <w:tcPr>
            <w:tcW w:w="529" w:type="dxa"/>
          </w:tcPr>
          <w:p w:rsidR="007A1603" w:rsidRDefault="007A1603" w:rsidP="00C41098">
            <w:pPr>
              <w:autoSpaceDE w:val="0"/>
              <w:autoSpaceDN w:val="0"/>
              <w:adjustRightInd w:val="0"/>
              <w:ind w:rightChars="301" w:right="662"/>
              <w:outlineLvl w:val="1"/>
            </w:pPr>
          </w:p>
        </w:tc>
        <w:tc>
          <w:tcPr>
            <w:tcW w:w="1679" w:type="dxa"/>
          </w:tcPr>
          <w:p w:rsidR="007A1603" w:rsidRDefault="007A1603" w:rsidP="00C41098">
            <w:pPr>
              <w:autoSpaceDE w:val="0"/>
              <w:autoSpaceDN w:val="0"/>
              <w:adjustRightInd w:val="0"/>
              <w:ind w:rightChars="301" w:right="662"/>
              <w:outlineLvl w:val="1"/>
            </w:pPr>
          </w:p>
        </w:tc>
        <w:tc>
          <w:tcPr>
            <w:tcW w:w="1878" w:type="dxa"/>
          </w:tcPr>
          <w:p w:rsidR="007A1603" w:rsidRDefault="007A1603" w:rsidP="00C41098">
            <w:pPr>
              <w:autoSpaceDE w:val="0"/>
              <w:autoSpaceDN w:val="0"/>
              <w:adjustRightInd w:val="0"/>
              <w:ind w:rightChars="301" w:right="662"/>
              <w:outlineLvl w:val="1"/>
            </w:pPr>
          </w:p>
        </w:tc>
        <w:tc>
          <w:tcPr>
            <w:tcW w:w="1469" w:type="dxa"/>
          </w:tcPr>
          <w:p w:rsidR="007A1603" w:rsidRDefault="007A1603" w:rsidP="00C41098">
            <w:pPr>
              <w:autoSpaceDE w:val="0"/>
              <w:autoSpaceDN w:val="0"/>
              <w:adjustRightInd w:val="0"/>
              <w:ind w:rightChars="301" w:right="662"/>
              <w:outlineLvl w:val="1"/>
            </w:pPr>
          </w:p>
        </w:tc>
        <w:tc>
          <w:tcPr>
            <w:tcW w:w="1391" w:type="dxa"/>
          </w:tcPr>
          <w:p w:rsidR="007A1603" w:rsidRDefault="007A1603" w:rsidP="00BD57BF">
            <w:pPr>
              <w:autoSpaceDE w:val="0"/>
              <w:autoSpaceDN w:val="0"/>
              <w:adjustRightInd w:val="0"/>
              <w:ind w:rightChars="15" w:right="33"/>
              <w:outlineLvl w:val="1"/>
            </w:pPr>
          </w:p>
        </w:tc>
        <w:tc>
          <w:tcPr>
            <w:tcW w:w="1701" w:type="dxa"/>
          </w:tcPr>
          <w:p w:rsidR="007A1603" w:rsidRDefault="007A1603" w:rsidP="00C41098">
            <w:pPr>
              <w:autoSpaceDE w:val="0"/>
              <w:autoSpaceDN w:val="0"/>
              <w:adjustRightInd w:val="0"/>
              <w:ind w:rightChars="301" w:right="662"/>
              <w:outlineLvl w:val="1"/>
            </w:pPr>
          </w:p>
        </w:tc>
        <w:tc>
          <w:tcPr>
            <w:tcW w:w="1843" w:type="dxa"/>
          </w:tcPr>
          <w:p w:rsidR="007A1603" w:rsidRDefault="007A1603" w:rsidP="00C41098">
            <w:pPr>
              <w:autoSpaceDE w:val="0"/>
              <w:autoSpaceDN w:val="0"/>
              <w:adjustRightInd w:val="0"/>
              <w:ind w:rightChars="301" w:right="662"/>
              <w:outlineLvl w:val="1"/>
            </w:pPr>
          </w:p>
        </w:tc>
        <w:tc>
          <w:tcPr>
            <w:tcW w:w="1985" w:type="dxa"/>
          </w:tcPr>
          <w:p w:rsidR="007A1603" w:rsidRDefault="007A1603" w:rsidP="00C41098">
            <w:pPr>
              <w:autoSpaceDE w:val="0"/>
              <w:autoSpaceDN w:val="0"/>
              <w:adjustRightInd w:val="0"/>
              <w:ind w:rightChars="301" w:right="662"/>
              <w:outlineLvl w:val="1"/>
            </w:pPr>
          </w:p>
        </w:tc>
        <w:tc>
          <w:tcPr>
            <w:tcW w:w="2409" w:type="dxa"/>
          </w:tcPr>
          <w:p w:rsidR="007A1603" w:rsidRPr="00134099" w:rsidRDefault="00BD57BF" w:rsidP="00BD57BF">
            <w:pPr>
              <w:tabs>
                <w:tab w:val="left" w:pos="2052"/>
              </w:tabs>
              <w:autoSpaceDE w:val="0"/>
              <w:autoSpaceDN w:val="0"/>
              <w:adjustRightInd w:val="0"/>
              <w:ind w:rightChars="15" w:right="33"/>
              <w:outlineLvl w:val="1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3409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Контейнерная площадка) (1 контейнер, 0,75 </w:t>
            </w:r>
            <w:proofErr w:type="spellStart"/>
            <w:r w:rsidRPr="0013409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м</w:t>
            </w:r>
            <w:proofErr w:type="gramStart"/>
            <w:r w:rsidRPr="0013409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.к</w:t>
            </w:r>
            <w:proofErr w:type="gramEnd"/>
            <w:r w:rsidRPr="0013409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уб</w:t>
            </w:r>
            <w:proofErr w:type="spellEnd"/>
            <w:r w:rsidRPr="0013409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.)</w:t>
            </w:r>
          </w:p>
          <w:p w:rsidR="00BD57BF" w:rsidRPr="00134099" w:rsidRDefault="00BD57BF" w:rsidP="00BD57BF">
            <w:pPr>
              <w:tabs>
                <w:tab w:val="left" w:pos="2052"/>
              </w:tabs>
              <w:autoSpaceDE w:val="0"/>
              <w:autoSpaceDN w:val="0"/>
              <w:adjustRightInd w:val="0"/>
              <w:ind w:rightChars="15" w:right="33"/>
              <w:outlineLvl w:val="1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13409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Контейнер в мусороприемной камере</w:t>
            </w:r>
          </w:p>
          <w:p w:rsidR="00BD57BF" w:rsidRDefault="00BD57BF" w:rsidP="00BD57BF">
            <w:pPr>
              <w:tabs>
                <w:tab w:val="left" w:pos="2052"/>
              </w:tabs>
              <w:autoSpaceDE w:val="0"/>
              <w:autoSpaceDN w:val="0"/>
              <w:adjustRightInd w:val="0"/>
              <w:ind w:rightChars="15" w:right="33"/>
              <w:outlineLvl w:val="1"/>
            </w:pPr>
            <w:r w:rsidRPr="0013409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Контейнер на контейнерной площадке.</w:t>
            </w:r>
          </w:p>
        </w:tc>
      </w:tr>
    </w:tbl>
    <w:p w:rsidR="00E30677" w:rsidRDefault="00E30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0677" w:rsidRPr="00134099" w:rsidRDefault="009D4F61" w:rsidP="00E30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* </w:t>
      </w:r>
      <w:r w:rsidR="00E30677" w:rsidRPr="00134099">
        <w:rPr>
          <w:rFonts w:ascii="Times New Roman" w:hAnsi="Times New Roman" w:cs="Times New Roman"/>
          <w:color w:val="FF0000"/>
          <w:sz w:val="20"/>
          <w:szCs w:val="20"/>
        </w:rPr>
        <w:t>Объем принимаемых твердых коммунальных отходов в месяц</w:t>
      </w:r>
      <w:r w:rsidR="00134099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="00E30677" w:rsidRPr="00134099">
        <w:rPr>
          <w:rFonts w:ascii="Times New Roman" w:hAnsi="Times New Roman" w:cs="Times New Roman"/>
          <w:color w:val="FF0000"/>
          <w:sz w:val="20"/>
          <w:szCs w:val="20"/>
        </w:rPr>
        <w:t xml:space="preserve"> признается равным 1/12 годового объема принимаемых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ТКО, при учете отходов исходя из установленных </w:t>
      </w:r>
      <w:r w:rsidRPr="009D4F61">
        <w:rPr>
          <w:rFonts w:ascii="Times New Roman" w:hAnsi="Times New Roman" w:cs="Times New Roman"/>
          <w:color w:val="FF0000"/>
          <w:sz w:val="20"/>
          <w:szCs w:val="20"/>
        </w:rPr>
        <w:t>нормативов накопления</w:t>
      </w:r>
      <w:r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8E4EC2" w:rsidRPr="00134099" w:rsidRDefault="00134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34099">
        <w:rPr>
          <w:rFonts w:ascii="Times New Roman" w:hAnsi="Times New Roman" w:cs="Times New Roman"/>
          <w:color w:val="FF0000"/>
          <w:sz w:val="20"/>
          <w:szCs w:val="20"/>
        </w:rPr>
        <w:t>* Годовые объемы, принимаемых  ТКО, учитываются в каждом соответствующем году</w:t>
      </w:r>
      <w:r w:rsidR="00384E2D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134099">
        <w:rPr>
          <w:rFonts w:ascii="Times New Roman" w:hAnsi="Times New Roman" w:cs="Times New Roman"/>
          <w:color w:val="FF0000"/>
          <w:sz w:val="20"/>
          <w:szCs w:val="20"/>
        </w:rPr>
        <w:t xml:space="preserve"> согласно периодичности </w:t>
      </w:r>
      <w:r w:rsidR="009675EF">
        <w:rPr>
          <w:rFonts w:ascii="Times New Roman" w:hAnsi="Times New Roman" w:cs="Times New Roman"/>
          <w:color w:val="FF0000"/>
          <w:sz w:val="20"/>
          <w:szCs w:val="20"/>
        </w:rPr>
        <w:t xml:space="preserve">(графика) </w:t>
      </w:r>
      <w:r w:rsidRPr="00134099">
        <w:rPr>
          <w:rFonts w:ascii="Times New Roman" w:hAnsi="Times New Roman" w:cs="Times New Roman"/>
          <w:color w:val="FF0000"/>
          <w:sz w:val="20"/>
          <w:szCs w:val="20"/>
        </w:rPr>
        <w:t xml:space="preserve">вывоза </w:t>
      </w:r>
      <w:r w:rsidR="009D4F61">
        <w:rPr>
          <w:rFonts w:ascii="Times New Roman" w:hAnsi="Times New Roman" w:cs="Times New Roman"/>
          <w:color w:val="FF0000"/>
          <w:sz w:val="20"/>
          <w:szCs w:val="20"/>
        </w:rPr>
        <w:t>ТКО,</w:t>
      </w:r>
      <w:r w:rsidR="009D4F61" w:rsidRPr="009D4F61">
        <w:rPr>
          <w:rFonts w:ascii="Times New Roman" w:hAnsi="Times New Roman" w:cs="Times New Roman"/>
          <w:color w:val="FF0000"/>
          <w:sz w:val="20"/>
          <w:szCs w:val="20"/>
        </w:rPr>
        <w:t xml:space="preserve"> при учете отходов исходя из</w:t>
      </w:r>
      <w:r w:rsidR="009D4F61" w:rsidRPr="009D4F61">
        <w:rPr>
          <w:color w:val="FF0000"/>
        </w:rPr>
        <w:t xml:space="preserve"> </w:t>
      </w:r>
      <w:r w:rsidR="009D4F61">
        <w:rPr>
          <w:rFonts w:ascii="Times New Roman" w:hAnsi="Times New Roman" w:cs="Times New Roman"/>
          <w:color w:val="FF0000"/>
          <w:sz w:val="20"/>
          <w:szCs w:val="20"/>
        </w:rPr>
        <w:t>количества и объема контейнеров.</w:t>
      </w:r>
    </w:p>
    <w:p w:rsidR="008E4EC2" w:rsidRPr="00240FFF" w:rsidRDefault="008E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087"/>
      </w:tblGrid>
      <w:tr w:rsidR="00240FFF" w:rsidTr="009675EF">
        <w:trPr>
          <w:trHeight w:val="1076"/>
        </w:trPr>
        <w:tc>
          <w:tcPr>
            <w:tcW w:w="8046" w:type="dxa"/>
          </w:tcPr>
          <w:p w:rsidR="00240FFF" w:rsidRPr="00240FFF" w:rsidRDefault="00240FFF" w:rsidP="00967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Региональный оператор</w:t>
            </w:r>
          </w:p>
          <w:p w:rsidR="00240FFF" w:rsidRDefault="00240FFF" w:rsidP="00967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«ТРАНССИБ»</w:t>
            </w:r>
          </w:p>
          <w:p w:rsidR="00240FFF" w:rsidRPr="00240FFF" w:rsidRDefault="00384E2D" w:rsidP="0038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</w:t>
            </w:r>
          </w:p>
          <w:p w:rsidR="00240FFF" w:rsidRPr="00240FFF" w:rsidRDefault="00240FFF" w:rsidP="003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240FFF" w:rsidRPr="00240FFF" w:rsidRDefault="00240FFF" w:rsidP="003B6A2A">
            <w:pPr>
              <w:pStyle w:val="2"/>
              <w:rPr>
                <w:sz w:val="20"/>
              </w:rPr>
            </w:pPr>
            <w:r w:rsidRPr="00240FFF">
              <w:rPr>
                <w:sz w:val="20"/>
              </w:rPr>
              <w:t xml:space="preserve"> __</w:t>
            </w:r>
            <w:r w:rsidR="00134099">
              <w:rPr>
                <w:sz w:val="20"/>
              </w:rPr>
              <w:t>__</w:t>
            </w:r>
            <w:r w:rsidRPr="00240FFF">
              <w:rPr>
                <w:sz w:val="20"/>
              </w:rPr>
              <w:t>________________ М.Г.</w:t>
            </w:r>
            <w:r>
              <w:rPr>
                <w:sz w:val="20"/>
              </w:rPr>
              <w:t xml:space="preserve"> </w:t>
            </w:r>
            <w:r w:rsidRPr="00240FFF">
              <w:rPr>
                <w:sz w:val="20"/>
              </w:rPr>
              <w:t>Деева</w:t>
            </w:r>
          </w:p>
          <w:p w:rsidR="00240FFF" w:rsidRPr="00240FFF" w:rsidRDefault="00240FFF" w:rsidP="00240FFF">
            <w:pPr>
              <w:autoSpaceDE w:val="0"/>
              <w:autoSpaceDN w:val="0"/>
              <w:adjustRightInd w:val="0"/>
              <w:spacing w:after="0" w:line="240" w:lineRule="auto"/>
              <w:ind w:firstLineChars="150" w:firstLine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7" w:type="dxa"/>
          </w:tcPr>
          <w:p w:rsidR="00240FFF" w:rsidRPr="00240FFF" w:rsidRDefault="00240FFF" w:rsidP="003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F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Потребитель</w:t>
            </w:r>
          </w:p>
          <w:p w:rsidR="00240FFF" w:rsidRPr="00240FFF" w:rsidRDefault="00240FFF" w:rsidP="00240FFF">
            <w:pPr>
              <w:autoSpaceDE w:val="0"/>
              <w:autoSpaceDN w:val="0"/>
              <w:adjustRightInd w:val="0"/>
              <w:spacing w:after="0" w:line="240" w:lineRule="auto"/>
              <w:ind w:firstLineChars="150" w:firstLine="3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FFF" w:rsidRDefault="00240FFF" w:rsidP="00240FFF">
            <w:pPr>
              <w:autoSpaceDE w:val="0"/>
              <w:autoSpaceDN w:val="0"/>
              <w:adjustRightInd w:val="0"/>
              <w:spacing w:after="0" w:line="240" w:lineRule="auto"/>
              <w:ind w:firstLineChars="150" w:firstLine="3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75EF" w:rsidRPr="00240FFF" w:rsidRDefault="009675EF" w:rsidP="00240FFF">
            <w:pPr>
              <w:autoSpaceDE w:val="0"/>
              <w:autoSpaceDN w:val="0"/>
              <w:adjustRightInd w:val="0"/>
              <w:spacing w:after="0" w:line="240" w:lineRule="auto"/>
              <w:ind w:firstLineChars="150" w:firstLine="30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40FFF" w:rsidRPr="00240FFF" w:rsidRDefault="009675EF" w:rsidP="003B6A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</w:tr>
    </w:tbl>
    <w:p w:rsidR="008E4EC2" w:rsidRPr="00240FFF" w:rsidRDefault="008E4E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8E4EC2" w:rsidRPr="00240FFF" w:rsidSect="009D4F61">
      <w:footerReference w:type="default" r:id="rId8"/>
      <w:pgSz w:w="16838" w:h="11906" w:orient="landscape"/>
      <w:pgMar w:top="567" w:right="678" w:bottom="567" w:left="1440" w:header="0" w:footer="6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14" w:rsidRDefault="00A26114">
      <w:pPr>
        <w:spacing w:line="240" w:lineRule="auto"/>
      </w:pPr>
      <w:r>
        <w:separator/>
      </w:r>
    </w:p>
  </w:endnote>
  <w:endnote w:type="continuationSeparator" w:id="0">
    <w:p w:rsidR="00A26114" w:rsidRDefault="00A26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C2" w:rsidRDefault="008E4EC2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14" w:rsidRDefault="00A26114">
      <w:pPr>
        <w:spacing w:after="0"/>
      </w:pPr>
      <w:r>
        <w:separator/>
      </w:r>
    </w:p>
  </w:footnote>
  <w:footnote w:type="continuationSeparator" w:id="0">
    <w:p w:rsidR="00A26114" w:rsidRDefault="00A261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23A08"/>
    <w:multiLevelType w:val="multilevel"/>
    <w:tmpl w:val="70623A0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BC"/>
    <w:rsid w:val="00007A77"/>
    <w:rsid w:val="00013332"/>
    <w:rsid w:val="00013C54"/>
    <w:rsid w:val="000169F6"/>
    <w:rsid w:val="00027A96"/>
    <w:rsid w:val="0003655D"/>
    <w:rsid w:val="0004101F"/>
    <w:rsid w:val="00044FF3"/>
    <w:rsid w:val="000623DA"/>
    <w:rsid w:val="00097F99"/>
    <w:rsid w:val="000D19C8"/>
    <w:rsid w:val="000E2034"/>
    <w:rsid w:val="00111B09"/>
    <w:rsid w:val="00122F65"/>
    <w:rsid w:val="00125CC6"/>
    <w:rsid w:val="00134099"/>
    <w:rsid w:val="00142405"/>
    <w:rsid w:val="00172A27"/>
    <w:rsid w:val="001777B4"/>
    <w:rsid w:val="00180737"/>
    <w:rsid w:val="00193F12"/>
    <w:rsid w:val="001975A2"/>
    <w:rsid w:val="001A5D7A"/>
    <w:rsid w:val="001C5059"/>
    <w:rsid w:val="002054EE"/>
    <w:rsid w:val="0023409C"/>
    <w:rsid w:val="00235BC4"/>
    <w:rsid w:val="00236B9A"/>
    <w:rsid w:val="00240FFF"/>
    <w:rsid w:val="0024721E"/>
    <w:rsid w:val="00250A73"/>
    <w:rsid w:val="002525E5"/>
    <w:rsid w:val="002529DB"/>
    <w:rsid w:val="0026456A"/>
    <w:rsid w:val="0028795B"/>
    <w:rsid w:val="00287B34"/>
    <w:rsid w:val="00290E1C"/>
    <w:rsid w:val="00297A89"/>
    <w:rsid w:val="002D0DB3"/>
    <w:rsid w:val="002F5A57"/>
    <w:rsid w:val="0031718B"/>
    <w:rsid w:val="00330B9C"/>
    <w:rsid w:val="0034539B"/>
    <w:rsid w:val="00384E2D"/>
    <w:rsid w:val="003911B4"/>
    <w:rsid w:val="003954A5"/>
    <w:rsid w:val="003B5D2F"/>
    <w:rsid w:val="003C1C0C"/>
    <w:rsid w:val="003D08F4"/>
    <w:rsid w:val="003D3B0D"/>
    <w:rsid w:val="003F50FE"/>
    <w:rsid w:val="0040430F"/>
    <w:rsid w:val="00405590"/>
    <w:rsid w:val="00415AC3"/>
    <w:rsid w:val="00445501"/>
    <w:rsid w:val="00452B93"/>
    <w:rsid w:val="00472AFD"/>
    <w:rsid w:val="004739E0"/>
    <w:rsid w:val="00475137"/>
    <w:rsid w:val="004835AA"/>
    <w:rsid w:val="00486977"/>
    <w:rsid w:val="0049301C"/>
    <w:rsid w:val="004C3B1C"/>
    <w:rsid w:val="004C3BA7"/>
    <w:rsid w:val="004D5799"/>
    <w:rsid w:val="004E389E"/>
    <w:rsid w:val="00514BC3"/>
    <w:rsid w:val="00526AB9"/>
    <w:rsid w:val="00537EB5"/>
    <w:rsid w:val="00541F64"/>
    <w:rsid w:val="00582591"/>
    <w:rsid w:val="005B19CB"/>
    <w:rsid w:val="005B3B9B"/>
    <w:rsid w:val="005B5932"/>
    <w:rsid w:val="005D4B50"/>
    <w:rsid w:val="005E1EA1"/>
    <w:rsid w:val="005E2B3B"/>
    <w:rsid w:val="005E4917"/>
    <w:rsid w:val="005F7D8B"/>
    <w:rsid w:val="00632C10"/>
    <w:rsid w:val="00633C2C"/>
    <w:rsid w:val="0063433A"/>
    <w:rsid w:val="00640441"/>
    <w:rsid w:val="00644D15"/>
    <w:rsid w:val="006522CA"/>
    <w:rsid w:val="00660D2D"/>
    <w:rsid w:val="00690E83"/>
    <w:rsid w:val="006C1056"/>
    <w:rsid w:val="006D3A49"/>
    <w:rsid w:val="006E1471"/>
    <w:rsid w:val="007012F0"/>
    <w:rsid w:val="00705F5A"/>
    <w:rsid w:val="00722645"/>
    <w:rsid w:val="00723CF2"/>
    <w:rsid w:val="007273FA"/>
    <w:rsid w:val="0075027C"/>
    <w:rsid w:val="00793E0E"/>
    <w:rsid w:val="007A1603"/>
    <w:rsid w:val="007E0DCB"/>
    <w:rsid w:val="007E4EED"/>
    <w:rsid w:val="007E6ADD"/>
    <w:rsid w:val="007F20D7"/>
    <w:rsid w:val="00804201"/>
    <w:rsid w:val="00816346"/>
    <w:rsid w:val="00832851"/>
    <w:rsid w:val="00833C55"/>
    <w:rsid w:val="008424F2"/>
    <w:rsid w:val="00843F6A"/>
    <w:rsid w:val="00862331"/>
    <w:rsid w:val="008715A9"/>
    <w:rsid w:val="00874215"/>
    <w:rsid w:val="008830C6"/>
    <w:rsid w:val="008A5FE3"/>
    <w:rsid w:val="008B3E9F"/>
    <w:rsid w:val="008B551F"/>
    <w:rsid w:val="008E4EC2"/>
    <w:rsid w:val="00910119"/>
    <w:rsid w:val="00916752"/>
    <w:rsid w:val="00917002"/>
    <w:rsid w:val="00927B4F"/>
    <w:rsid w:val="0094169F"/>
    <w:rsid w:val="00942032"/>
    <w:rsid w:val="009675EF"/>
    <w:rsid w:val="00970F97"/>
    <w:rsid w:val="009A13A0"/>
    <w:rsid w:val="009D17C5"/>
    <w:rsid w:val="009D416E"/>
    <w:rsid w:val="009D4F61"/>
    <w:rsid w:val="00A06414"/>
    <w:rsid w:val="00A2188D"/>
    <w:rsid w:val="00A26114"/>
    <w:rsid w:val="00A56E4A"/>
    <w:rsid w:val="00A65D9C"/>
    <w:rsid w:val="00A92E29"/>
    <w:rsid w:val="00AA11C3"/>
    <w:rsid w:val="00AA3696"/>
    <w:rsid w:val="00B05D73"/>
    <w:rsid w:val="00B0633E"/>
    <w:rsid w:val="00B22B73"/>
    <w:rsid w:val="00B414A1"/>
    <w:rsid w:val="00B71128"/>
    <w:rsid w:val="00B8272D"/>
    <w:rsid w:val="00B908E3"/>
    <w:rsid w:val="00BA3429"/>
    <w:rsid w:val="00BB1422"/>
    <w:rsid w:val="00BC58F8"/>
    <w:rsid w:val="00BD57BF"/>
    <w:rsid w:val="00BE6B3A"/>
    <w:rsid w:val="00BF43A6"/>
    <w:rsid w:val="00C02F2B"/>
    <w:rsid w:val="00C05C7A"/>
    <w:rsid w:val="00C100FF"/>
    <w:rsid w:val="00C27789"/>
    <w:rsid w:val="00C41098"/>
    <w:rsid w:val="00C417BC"/>
    <w:rsid w:val="00C42B1D"/>
    <w:rsid w:val="00C54E78"/>
    <w:rsid w:val="00C66A6F"/>
    <w:rsid w:val="00C81881"/>
    <w:rsid w:val="00C81EB9"/>
    <w:rsid w:val="00CA06D4"/>
    <w:rsid w:val="00CA45FE"/>
    <w:rsid w:val="00CB384C"/>
    <w:rsid w:val="00CD4549"/>
    <w:rsid w:val="00CF5AA0"/>
    <w:rsid w:val="00CF5EC6"/>
    <w:rsid w:val="00D01BB8"/>
    <w:rsid w:val="00D06672"/>
    <w:rsid w:val="00D22F6C"/>
    <w:rsid w:val="00D529D1"/>
    <w:rsid w:val="00D71F34"/>
    <w:rsid w:val="00D73F02"/>
    <w:rsid w:val="00D76136"/>
    <w:rsid w:val="00D84CBF"/>
    <w:rsid w:val="00D93CDF"/>
    <w:rsid w:val="00D97A9D"/>
    <w:rsid w:val="00DD65CD"/>
    <w:rsid w:val="00DD7DFA"/>
    <w:rsid w:val="00DE5267"/>
    <w:rsid w:val="00DF13DF"/>
    <w:rsid w:val="00E0727E"/>
    <w:rsid w:val="00E22856"/>
    <w:rsid w:val="00E245BF"/>
    <w:rsid w:val="00E30677"/>
    <w:rsid w:val="00E472E9"/>
    <w:rsid w:val="00E508E4"/>
    <w:rsid w:val="00E64D99"/>
    <w:rsid w:val="00E733F0"/>
    <w:rsid w:val="00E73E8C"/>
    <w:rsid w:val="00E7556F"/>
    <w:rsid w:val="00E75AD9"/>
    <w:rsid w:val="00E8178A"/>
    <w:rsid w:val="00ED1EAD"/>
    <w:rsid w:val="00EF429A"/>
    <w:rsid w:val="00EF637C"/>
    <w:rsid w:val="00F1756C"/>
    <w:rsid w:val="00F20A88"/>
    <w:rsid w:val="00F47EBC"/>
    <w:rsid w:val="00F5126A"/>
    <w:rsid w:val="00F753B4"/>
    <w:rsid w:val="00F816AC"/>
    <w:rsid w:val="00F85FDE"/>
    <w:rsid w:val="00FB0086"/>
    <w:rsid w:val="00FB1ED6"/>
    <w:rsid w:val="00FB275F"/>
    <w:rsid w:val="00FB2802"/>
    <w:rsid w:val="00FB2E80"/>
    <w:rsid w:val="00FC2015"/>
    <w:rsid w:val="00FD07FC"/>
    <w:rsid w:val="00FD31D0"/>
    <w:rsid w:val="00FF3DE2"/>
    <w:rsid w:val="00FF57E6"/>
    <w:rsid w:val="5EA01969"/>
    <w:rsid w:val="635602DE"/>
    <w:rsid w:val="7A2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660D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Основной текст + Курсив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c">
    <w:name w:val="Таблицы (моноширинный)"/>
    <w:basedOn w:val="a"/>
    <w:next w:val="a"/>
    <w:uiPriority w:val="99"/>
    <w:unhideWhenUsed/>
    <w:qFormat/>
    <w:rPr>
      <w:rFonts w:ascii="Courier New" w:hAnsi="Courier New"/>
      <w:sz w:val="24"/>
      <w:szCs w:val="24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PT Astra Serif" w:eastAsia="PT Astra Serif" w:hAnsi="PT Astra Serif"/>
      <w:color w:val="000000"/>
      <w:sz w:val="24"/>
      <w:szCs w:val="24"/>
    </w:rPr>
  </w:style>
  <w:style w:type="character" w:customStyle="1" w:styleId="ad">
    <w:name w:val="Гипертекстовая ссылка"/>
    <w:basedOn w:val="ae"/>
    <w:uiPriority w:val="99"/>
    <w:unhideWhenUsed/>
    <w:qFormat/>
    <w:rPr>
      <w:rFonts w:hint="default"/>
      <w:b w:val="0"/>
      <w:color w:val="106BBE"/>
      <w:sz w:val="24"/>
      <w:szCs w:val="24"/>
    </w:rPr>
  </w:style>
  <w:style w:type="character" w:customStyle="1" w:styleId="ae">
    <w:name w:val="Цветовое выделение"/>
    <w:uiPriority w:val="99"/>
    <w:unhideWhenUsed/>
    <w:qFormat/>
    <w:rPr>
      <w:rFonts w:hint="default"/>
      <w:b/>
      <w:color w:val="26282F"/>
      <w:sz w:val="24"/>
      <w:szCs w:val="24"/>
    </w:rPr>
  </w:style>
  <w:style w:type="character" w:customStyle="1" w:styleId="af">
    <w:name w:val="Основной текст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1">
    <w:name w:val="Основной текст2"/>
    <w:qFormat/>
    <w:pPr>
      <w:widowControl w:val="0"/>
      <w:shd w:val="clear" w:color="auto" w:fill="FFFFFF"/>
      <w:spacing w:after="180" w:line="226" w:lineRule="exact"/>
      <w:jc w:val="right"/>
    </w:pPr>
    <w:rPr>
      <w:rFonts w:ascii="Times New Roman" w:eastAsia="SimSun" w:hAnsi="Times New Roman" w:cs="Times New Roman"/>
      <w:sz w:val="19"/>
      <w:szCs w:val="19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f0">
    <w:name w:val="Normal (Web)"/>
    <w:basedOn w:val="a"/>
    <w:uiPriority w:val="99"/>
    <w:semiHidden/>
    <w:unhideWhenUsed/>
    <w:rsid w:val="0045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0D2D"/>
    <w:rPr>
      <w:rFonts w:ascii="Times New Roman" w:eastAsia="Times New Roman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DF13DF"/>
    <w:rPr>
      <w:color w:val="0000FF" w:themeColor="hyperlink"/>
      <w:u w:val="single"/>
    </w:rPr>
  </w:style>
  <w:style w:type="character" w:customStyle="1" w:styleId="FontStyle17">
    <w:name w:val="Font Style17"/>
    <w:uiPriority w:val="99"/>
    <w:rsid w:val="00DF13DF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660D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Основной текст + Курсив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c">
    <w:name w:val="Таблицы (моноширинный)"/>
    <w:basedOn w:val="a"/>
    <w:next w:val="a"/>
    <w:uiPriority w:val="99"/>
    <w:unhideWhenUsed/>
    <w:qFormat/>
    <w:rPr>
      <w:rFonts w:ascii="Courier New" w:hAnsi="Courier New"/>
      <w:sz w:val="24"/>
      <w:szCs w:val="24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PT Astra Serif" w:eastAsia="PT Astra Serif" w:hAnsi="PT Astra Serif"/>
      <w:color w:val="000000"/>
      <w:sz w:val="24"/>
      <w:szCs w:val="24"/>
    </w:rPr>
  </w:style>
  <w:style w:type="character" w:customStyle="1" w:styleId="ad">
    <w:name w:val="Гипертекстовая ссылка"/>
    <w:basedOn w:val="ae"/>
    <w:uiPriority w:val="99"/>
    <w:unhideWhenUsed/>
    <w:qFormat/>
    <w:rPr>
      <w:rFonts w:hint="default"/>
      <w:b w:val="0"/>
      <w:color w:val="106BBE"/>
      <w:sz w:val="24"/>
      <w:szCs w:val="24"/>
    </w:rPr>
  </w:style>
  <w:style w:type="character" w:customStyle="1" w:styleId="ae">
    <w:name w:val="Цветовое выделение"/>
    <w:uiPriority w:val="99"/>
    <w:unhideWhenUsed/>
    <w:qFormat/>
    <w:rPr>
      <w:rFonts w:hint="default"/>
      <w:b/>
      <w:color w:val="26282F"/>
      <w:sz w:val="24"/>
      <w:szCs w:val="24"/>
    </w:rPr>
  </w:style>
  <w:style w:type="character" w:customStyle="1" w:styleId="af">
    <w:name w:val="Основной текст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1">
    <w:name w:val="Основной текст2"/>
    <w:qFormat/>
    <w:pPr>
      <w:widowControl w:val="0"/>
      <w:shd w:val="clear" w:color="auto" w:fill="FFFFFF"/>
      <w:spacing w:after="180" w:line="226" w:lineRule="exact"/>
      <w:jc w:val="right"/>
    </w:pPr>
    <w:rPr>
      <w:rFonts w:ascii="Times New Roman" w:eastAsia="SimSun" w:hAnsi="Times New Roman" w:cs="Times New Roman"/>
      <w:sz w:val="19"/>
      <w:szCs w:val="19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f0">
    <w:name w:val="Normal (Web)"/>
    <w:basedOn w:val="a"/>
    <w:uiPriority w:val="99"/>
    <w:semiHidden/>
    <w:unhideWhenUsed/>
    <w:rsid w:val="00452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60D2D"/>
    <w:rPr>
      <w:rFonts w:ascii="Times New Roman" w:eastAsia="Times New Roman" w:hAnsi="Times New Roman" w:cs="Times New Roman"/>
      <w:sz w:val="28"/>
    </w:rPr>
  </w:style>
  <w:style w:type="character" w:styleId="af1">
    <w:name w:val="Hyperlink"/>
    <w:basedOn w:val="a0"/>
    <w:uiPriority w:val="99"/>
    <w:unhideWhenUsed/>
    <w:rsid w:val="00DF13DF"/>
    <w:rPr>
      <w:color w:val="0000FF" w:themeColor="hyperlink"/>
      <w:u w:val="single"/>
    </w:rPr>
  </w:style>
  <w:style w:type="character" w:customStyle="1" w:styleId="FontStyle17">
    <w:name w:val="Font Style17"/>
    <w:uiPriority w:val="99"/>
    <w:rsid w:val="00DF13D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4099</Words>
  <Characters>23369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База4</cp:lastModifiedBy>
  <cp:revision>2</cp:revision>
  <cp:lastPrinted>2025-09-24T02:07:00Z</cp:lastPrinted>
  <dcterms:created xsi:type="dcterms:W3CDTF">2025-09-24T04:06:00Z</dcterms:created>
  <dcterms:modified xsi:type="dcterms:W3CDTF">2025-09-24T04:06:00Z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A9B6242FC11649BC8A8E45D53F9BD8E7</vt:lpwstr>
  </property>
</Properties>
</file>